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0D7FAA" w14:textId="4DF4956D" w:rsidR="00916640" w:rsidRPr="008D47A1" w:rsidRDefault="008E17FE" w:rsidP="00122EDC">
      <w:pPr>
        <w:tabs>
          <w:tab w:val="left" w:pos="4590"/>
        </w:tabs>
        <w:jc w:val="center"/>
        <w:rPr>
          <w:rFonts w:ascii="Times New Roman" w:hAnsi="Times New Roman" w:cs="Times New Roman"/>
          <w:b/>
          <w:bCs/>
          <w:sz w:val="32"/>
          <w:szCs w:val="32"/>
        </w:rPr>
      </w:pPr>
      <w:r>
        <w:rPr>
          <w:rFonts w:ascii="Times New Roman" w:hAnsi="Times New Roman" w:cs="Times New Roman"/>
          <w:b/>
          <w:bCs/>
          <w:sz w:val="32"/>
          <w:szCs w:val="32"/>
        </w:rPr>
        <w:t>Ground Fault Detection and Insulation Monitoring</w:t>
      </w:r>
    </w:p>
    <w:p w14:paraId="6DC87540" w14:textId="3CA53D91" w:rsidR="008D47A1" w:rsidRDefault="008D47A1" w:rsidP="008D47A1">
      <w:pPr>
        <w:jc w:val="center"/>
        <w:rPr>
          <w:rFonts w:ascii="Times New Roman" w:hAnsi="Times New Roman" w:cs="Times New Roman"/>
        </w:rPr>
      </w:pPr>
      <w:r>
        <w:rPr>
          <w:rFonts w:ascii="Times New Roman" w:hAnsi="Times New Roman" w:cs="Times New Roman"/>
        </w:rPr>
        <w:t>Norbert Doerry</w:t>
      </w:r>
    </w:p>
    <w:p w14:paraId="3803BBE7" w14:textId="0D50FE55" w:rsidR="008D47A1" w:rsidRDefault="006B51CC" w:rsidP="008D47A1">
      <w:pPr>
        <w:jc w:val="center"/>
        <w:rPr>
          <w:rFonts w:ascii="Times New Roman" w:hAnsi="Times New Roman" w:cs="Times New Roman"/>
        </w:rPr>
      </w:pPr>
      <w:r>
        <w:rPr>
          <w:rFonts w:ascii="Times New Roman" w:hAnsi="Times New Roman" w:cs="Times New Roman"/>
        </w:rPr>
        <w:t xml:space="preserve">October </w:t>
      </w:r>
      <w:r w:rsidR="008E17FE">
        <w:rPr>
          <w:rFonts w:ascii="Times New Roman" w:hAnsi="Times New Roman" w:cs="Times New Roman"/>
        </w:rPr>
        <w:t>1</w:t>
      </w:r>
      <w:r w:rsidR="00753F75">
        <w:rPr>
          <w:rFonts w:ascii="Times New Roman" w:hAnsi="Times New Roman" w:cs="Times New Roman"/>
        </w:rPr>
        <w:t>5</w:t>
      </w:r>
      <w:r w:rsidR="00C93341">
        <w:rPr>
          <w:rFonts w:ascii="Times New Roman" w:hAnsi="Times New Roman" w:cs="Times New Roman"/>
        </w:rPr>
        <w:t>, 2026</w:t>
      </w:r>
    </w:p>
    <w:p w14:paraId="25E850A8" w14:textId="1A352A24" w:rsidR="00B237B7" w:rsidRDefault="008D47A1" w:rsidP="008A1DF5">
      <w:pPr>
        <w:pStyle w:val="ListParagraph"/>
        <w:numPr>
          <w:ilvl w:val="0"/>
          <w:numId w:val="1"/>
        </w:numPr>
        <w:contextualSpacing w:val="0"/>
        <w:rPr>
          <w:rFonts w:ascii="Times New Roman" w:hAnsi="Times New Roman" w:cs="Times New Roman"/>
        </w:rPr>
      </w:pPr>
      <w:r>
        <w:rPr>
          <w:rFonts w:ascii="Times New Roman" w:hAnsi="Times New Roman" w:cs="Times New Roman"/>
        </w:rPr>
        <w:t>Introduction</w:t>
      </w:r>
    </w:p>
    <w:p w14:paraId="776091FE" w14:textId="75947A4E" w:rsidR="00463CE8" w:rsidRDefault="001C6499" w:rsidP="000306F3">
      <w:pPr>
        <w:jc w:val="both"/>
        <w:rPr>
          <w:rFonts w:ascii="Times New Roman" w:hAnsi="Times New Roman" w:cs="Times New Roman"/>
        </w:rPr>
      </w:pPr>
      <w:r>
        <w:rPr>
          <w:rFonts w:ascii="Times New Roman" w:hAnsi="Times New Roman" w:cs="Times New Roman"/>
        </w:rPr>
        <w:t xml:space="preserve">Many </w:t>
      </w:r>
      <w:r w:rsidR="000306F3">
        <w:rPr>
          <w:rFonts w:ascii="Times New Roman" w:hAnsi="Times New Roman" w:cs="Times New Roman"/>
        </w:rPr>
        <w:t>shipboard power systems employ either ungrounded or high resistance grounded power distribution system</w:t>
      </w:r>
      <w:r>
        <w:rPr>
          <w:rFonts w:ascii="Times New Roman" w:hAnsi="Times New Roman" w:cs="Times New Roman"/>
        </w:rPr>
        <w:t>;</w:t>
      </w:r>
      <w:r w:rsidR="000306F3">
        <w:rPr>
          <w:rFonts w:ascii="Times New Roman" w:hAnsi="Times New Roman" w:cs="Times New Roman"/>
        </w:rPr>
        <w:t xml:space="preserve"> they can continue normal operation with a single ground fault.  </w:t>
      </w:r>
      <w:r w:rsidR="00AA1C80">
        <w:rPr>
          <w:rFonts w:ascii="Times New Roman" w:hAnsi="Times New Roman" w:cs="Times New Roman"/>
        </w:rPr>
        <w:t xml:space="preserve">The amount of ground fault current depends on the power system’s line-to-ground capacitance from sources such as the cables and electromagnetic interference (EMI) filters.  </w:t>
      </w:r>
      <w:r w:rsidR="000306F3">
        <w:rPr>
          <w:rFonts w:ascii="Times New Roman" w:hAnsi="Times New Roman" w:cs="Times New Roman"/>
        </w:rPr>
        <w:t>However, should a second ground fault on a different phase occur, the resulting line-to-line fault may lead to significant ground fault current at two different locations before circuit protection clears one or both faults.  In the end, one or more critical loads may have lost power and their loss may put the ship at risk.  Consequently, in ungrounded and high resistance grounded power distribution systems, the operator should be informed if a single ground fault exists, and the operator should have a procedure to quickly identify the source of the ground fault and make necessary repairs to eliminate the ground fault; ground faults should be fixed as soon as the ship is in an operational situation where it is safe to do so.</w:t>
      </w:r>
      <w:r w:rsidR="00463CE8">
        <w:rPr>
          <w:rFonts w:ascii="Times New Roman" w:hAnsi="Times New Roman" w:cs="Times New Roman"/>
        </w:rPr>
        <w:t xml:space="preserve">  Using Ground Fault Circuit Interrupters (GFCIs)</w:t>
      </w:r>
      <w:r w:rsidR="00B43BE1">
        <w:rPr>
          <w:rFonts w:ascii="Times New Roman" w:hAnsi="Times New Roman" w:cs="Times New Roman"/>
        </w:rPr>
        <w:t xml:space="preserve"> (or related devices)</w:t>
      </w:r>
      <w:r w:rsidR="00463CE8">
        <w:rPr>
          <w:rFonts w:ascii="Times New Roman" w:hAnsi="Times New Roman" w:cs="Times New Roman"/>
        </w:rPr>
        <w:t xml:space="preserve"> to protect a few circuits on an ungrounded or high resistance grounded power system may result in false tripping due to a ground fault on a</w:t>
      </w:r>
      <w:r w:rsidR="000425D1">
        <w:rPr>
          <w:rFonts w:ascii="Times New Roman" w:hAnsi="Times New Roman" w:cs="Times New Roman"/>
        </w:rPr>
        <w:t xml:space="preserve"> circuit without a GFCI.</w:t>
      </w:r>
    </w:p>
    <w:p w14:paraId="02481FEC" w14:textId="4FD54866" w:rsidR="00463CE8" w:rsidRPr="0031443D" w:rsidRDefault="00463CE8" w:rsidP="000306F3">
      <w:pPr>
        <w:jc w:val="both"/>
        <w:rPr>
          <w:rFonts w:ascii="Times New Roman" w:hAnsi="Times New Roman" w:cs="Times New Roman"/>
        </w:rPr>
      </w:pPr>
      <w:r>
        <w:rPr>
          <w:rFonts w:ascii="Times New Roman" w:hAnsi="Times New Roman" w:cs="Times New Roman"/>
        </w:rPr>
        <w:t xml:space="preserve">Low impedance ground faults on solidly grounded systems may result in high fault currents that activate traditional fault protection.  Coordination of circuit breakers opens the nearest “upstream” circuit breaker from the ground fault.  However, in solidly grounded 120 V circuits, one of the two power conductors is typically grounded (and is often called a “neutral” although its voltage is not at the neutral voltage).  If this grounded conductor has a ground fault, substantial current may flow through the hull to complete the circuit without activating traditional circuit protection.  GFCIs </w:t>
      </w:r>
      <w:r w:rsidR="00B43BE1">
        <w:rPr>
          <w:rFonts w:ascii="Times New Roman" w:hAnsi="Times New Roman" w:cs="Times New Roman"/>
        </w:rPr>
        <w:t xml:space="preserve">(or related devices) </w:t>
      </w:r>
      <w:r>
        <w:rPr>
          <w:rFonts w:ascii="Times New Roman" w:hAnsi="Times New Roman" w:cs="Times New Roman"/>
        </w:rPr>
        <w:t>may prove useful in this situation.</w:t>
      </w:r>
    </w:p>
    <w:p w14:paraId="3890071F" w14:textId="67BC0FD6" w:rsidR="00566BF1" w:rsidRDefault="008E17FE" w:rsidP="00566BF1">
      <w:pPr>
        <w:pStyle w:val="ListParagraph"/>
        <w:keepNext/>
        <w:numPr>
          <w:ilvl w:val="0"/>
          <w:numId w:val="1"/>
        </w:numPr>
        <w:spacing w:before="240"/>
        <w:contextualSpacing w:val="0"/>
        <w:rPr>
          <w:rFonts w:ascii="Times New Roman" w:hAnsi="Times New Roman" w:cs="Times New Roman"/>
        </w:rPr>
      </w:pPr>
      <w:r>
        <w:rPr>
          <w:rFonts w:ascii="Times New Roman" w:hAnsi="Times New Roman" w:cs="Times New Roman"/>
        </w:rPr>
        <w:t>Ground Fault Detection</w:t>
      </w:r>
    </w:p>
    <w:p w14:paraId="0C93AED2" w14:textId="2AC72F23" w:rsidR="00354622" w:rsidRDefault="00354622" w:rsidP="00354622">
      <w:pPr>
        <w:pStyle w:val="ListParagraph"/>
        <w:keepNext/>
        <w:numPr>
          <w:ilvl w:val="1"/>
          <w:numId w:val="1"/>
        </w:numPr>
        <w:spacing w:before="240"/>
        <w:contextualSpacing w:val="0"/>
        <w:rPr>
          <w:rFonts w:ascii="Times New Roman" w:hAnsi="Times New Roman" w:cs="Times New Roman"/>
        </w:rPr>
      </w:pPr>
      <w:r>
        <w:rPr>
          <w:rFonts w:ascii="Times New Roman" w:hAnsi="Times New Roman" w:cs="Times New Roman"/>
        </w:rPr>
        <w:t>Ungrounded systems</w:t>
      </w:r>
    </w:p>
    <w:p w14:paraId="104DCA82" w14:textId="71D4E6B7" w:rsidR="00DE4685" w:rsidRDefault="00DE4685" w:rsidP="00DE4685">
      <w:pPr>
        <w:pStyle w:val="ListParagraph"/>
        <w:keepNext/>
        <w:numPr>
          <w:ilvl w:val="2"/>
          <w:numId w:val="1"/>
        </w:numPr>
        <w:spacing w:before="240"/>
        <w:contextualSpacing w:val="0"/>
        <w:rPr>
          <w:rFonts w:ascii="Times New Roman" w:hAnsi="Times New Roman" w:cs="Times New Roman"/>
        </w:rPr>
      </w:pPr>
      <w:r>
        <w:rPr>
          <w:rFonts w:ascii="Times New Roman" w:hAnsi="Times New Roman" w:cs="Times New Roman"/>
        </w:rPr>
        <w:t>Ground detection lamps</w:t>
      </w:r>
    </w:p>
    <w:p w14:paraId="301EED91" w14:textId="61771B90" w:rsidR="00DE4685" w:rsidRDefault="007D5D1F" w:rsidP="007D5D1F">
      <w:pPr>
        <w:spacing w:before="240"/>
        <w:ind w:left="720"/>
        <w:jc w:val="both"/>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REF _Ref242682141 \h  \* MERGEFORMAT </w:instrText>
      </w:r>
      <w:r>
        <w:rPr>
          <w:rFonts w:ascii="Times New Roman" w:hAnsi="Times New Roman" w:cs="Times New Roman"/>
        </w:rPr>
      </w:r>
      <w:r>
        <w:rPr>
          <w:rFonts w:ascii="Times New Roman" w:hAnsi="Times New Roman" w:cs="Times New Roman"/>
        </w:rPr>
        <w:fldChar w:fldCharType="separate"/>
      </w:r>
      <w:r w:rsidR="0058459F" w:rsidRPr="0058459F">
        <w:rPr>
          <w:rFonts w:ascii="Times New Roman" w:hAnsi="Times New Roman" w:cs="Times New Roman"/>
        </w:rPr>
        <w:t>Figure 1</w:t>
      </w:r>
      <w:r>
        <w:rPr>
          <w:rFonts w:ascii="Times New Roman" w:hAnsi="Times New Roman" w:cs="Times New Roman"/>
        </w:rPr>
        <w:fldChar w:fldCharType="end"/>
      </w:r>
      <w:r>
        <w:rPr>
          <w:rFonts w:ascii="Times New Roman" w:hAnsi="Times New Roman" w:cs="Times New Roman"/>
        </w:rPr>
        <w:t xml:space="preserve"> depicts a simple ungrounded distribution system with three feeder cables powered from a power panel.  The power panel has an input circuit breaker, one circuit breaker for each circuit, and a set of ground detection lamps.  Phase A of circuit 3 has a ground fault.  As indicated, the current through the fault is provided via the parasitic capacitances to ground of the </w:t>
      </w:r>
      <w:proofErr w:type="spellStart"/>
      <w:r>
        <w:rPr>
          <w:rFonts w:ascii="Times New Roman" w:hAnsi="Times New Roman" w:cs="Times New Roman"/>
        </w:rPr>
        <w:t>unfaulted</w:t>
      </w:r>
      <w:proofErr w:type="spellEnd"/>
      <w:r>
        <w:rPr>
          <w:rFonts w:ascii="Times New Roman" w:hAnsi="Times New Roman" w:cs="Times New Roman"/>
        </w:rPr>
        <w:t xml:space="preserve"> phases (phase B and C) of all three feeder cables.  The protective earth conductor (equipment ground) </w:t>
      </w:r>
      <w:r w:rsidR="004A3C4A">
        <w:rPr>
          <w:rFonts w:ascii="Times New Roman" w:hAnsi="Times New Roman" w:cs="Times New Roman"/>
        </w:rPr>
        <w:t xml:space="preserve">may (or may not) be part of the conductive path </w:t>
      </w:r>
      <w:r w:rsidR="004A3C4A">
        <w:rPr>
          <w:rFonts w:ascii="Times New Roman" w:hAnsi="Times New Roman" w:cs="Times New Roman"/>
        </w:rPr>
        <w:lastRenderedPageBreak/>
        <w:t>between the ground connection of the parasitic capacitances and the location of the ground fault.</w:t>
      </w:r>
    </w:p>
    <w:p w14:paraId="5B78DF8C" w14:textId="42B6DDED" w:rsidR="004A3C4A" w:rsidRDefault="004A3C4A" w:rsidP="007D5D1F">
      <w:pPr>
        <w:spacing w:before="240"/>
        <w:ind w:left="720"/>
        <w:jc w:val="both"/>
        <w:rPr>
          <w:rFonts w:ascii="Times New Roman" w:hAnsi="Times New Roman" w:cs="Times New Roman"/>
        </w:rPr>
      </w:pPr>
      <w:r>
        <w:rPr>
          <w:rFonts w:ascii="Times New Roman" w:hAnsi="Times New Roman" w:cs="Times New Roman"/>
        </w:rPr>
        <w:t xml:space="preserve">A ground fault may be detected using ground detection lamps as depicted in </w:t>
      </w:r>
      <w:r>
        <w:rPr>
          <w:rFonts w:ascii="Times New Roman" w:hAnsi="Times New Roman" w:cs="Times New Roman"/>
        </w:rPr>
        <w:fldChar w:fldCharType="begin"/>
      </w:r>
      <w:r>
        <w:rPr>
          <w:rFonts w:ascii="Times New Roman" w:hAnsi="Times New Roman" w:cs="Times New Roman"/>
        </w:rPr>
        <w:instrText xml:space="preserve"> REF _Ref242682856 \h  \* MERGEFORMAT </w:instrText>
      </w:r>
      <w:r>
        <w:rPr>
          <w:rFonts w:ascii="Times New Roman" w:hAnsi="Times New Roman" w:cs="Times New Roman"/>
        </w:rPr>
      </w:r>
      <w:r>
        <w:rPr>
          <w:rFonts w:ascii="Times New Roman" w:hAnsi="Times New Roman" w:cs="Times New Roman"/>
        </w:rPr>
        <w:fldChar w:fldCharType="separate"/>
      </w:r>
      <w:r w:rsidR="0058459F" w:rsidRPr="0058459F">
        <w:rPr>
          <w:rFonts w:ascii="Times New Roman" w:hAnsi="Times New Roman" w:cs="Times New Roman"/>
        </w:rPr>
        <w:t>Figure 2</w:t>
      </w:r>
      <w:r>
        <w:rPr>
          <w:rFonts w:ascii="Times New Roman" w:hAnsi="Times New Roman" w:cs="Times New Roman"/>
        </w:rPr>
        <w:fldChar w:fldCharType="end"/>
      </w:r>
      <w:r>
        <w:rPr>
          <w:rFonts w:ascii="Times New Roman" w:hAnsi="Times New Roman" w:cs="Times New Roman"/>
        </w:rPr>
        <w:t xml:space="preserve">.  The three lamps are connected in wye, with the wye common point connected to ground via a normally closed switch as depicted in </w:t>
      </w:r>
      <w:r>
        <w:rPr>
          <w:rFonts w:ascii="Times New Roman" w:hAnsi="Times New Roman" w:cs="Times New Roman"/>
        </w:rPr>
        <w:fldChar w:fldCharType="begin"/>
      </w:r>
      <w:r>
        <w:rPr>
          <w:rFonts w:ascii="Times New Roman" w:hAnsi="Times New Roman" w:cs="Times New Roman"/>
        </w:rPr>
        <w:instrText xml:space="preserve"> REF _Ref214442567 \h  \* MERGEFORMAT </w:instrText>
      </w:r>
      <w:r>
        <w:rPr>
          <w:rFonts w:ascii="Times New Roman" w:hAnsi="Times New Roman" w:cs="Times New Roman"/>
        </w:rPr>
      </w:r>
      <w:r>
        <w:rPr>
          <w:rFonts w:ascii="Times New Roman" w:hAnsi="Times New Roman" w:cs="Times New Roman"/>
        </w:rPr>
        <w:fldChar w:fldCharType="separate"/>
      </w:r>
      <w:r w:rsidR="0058459F" w:rsidRPr="0058459F">
        <w:rPr>
          <w:rFonts w:ascii="Times New Roman" w:hAnsi="Times New Roman" w:cs="Times New Roman"/>
        </w:rPr>
        <w:t>Figure 3</w:t>
      </w:r>
      <w:r>
        <w:rPr>
          <w:rFonts w:ascii="Times New Roman" w:hAnsi="Times New Roman" w:cs="Times New Roman"/>
        </w:rPr>
        <w:fldChar w:fldCharType="end"/>
      </w:r>
      <w:r>
        <w:rPr>
          <w:rFonts w:ascii="Times New Roman" w:hAnsi="Times New Roman" w:cs="Times New Roman"/>
        </w:rPr>
        <w:t xml:space="preserve">.  Without a ground fault, all three lamps are dimly lit (line-to-neutral voltage).  With a ground fault, the faulted phase’s lamp will not be lit and the </w:t>
      </w:r>
      <w:proofErr w:type="spellStart"/>
      <w:r>
        <w:rPr>
          <w:rFonts w:ascii="Times New Roman" w:hAnsi="Times New Roman" w:cs="Times New Roman"/>
        </w:rPr>
        <w:t>unfaulted</w:t>
      </w:r>
      <w:proofErr w:type="spellEnd"/>
      <w:r>
        <w:rPr>
          <w:rFonts w:ascii="Times New Roman" w:hAnsi="Times New Roman" w:cs="Times New Roman"/>
        </w:rPr>
        <w:t xml:space="preserve"> phases’ lamps will be brightly lit (line-to-line voltage).  The test switch is used to ensure that none of the lamps is burned out; depressing the switch disconnects the wye common point to ground resulting in all three lamps being dimly lit if none are burned out.</w:t>
      </w:r>
    </w:p>
    <w:p w14:paraId="6503EF95" w14:textId="4CEEBF9D" w:rsidR="00551585" w:rsidRDefault="004D6B52" w:rsidP="007D5D1F">
      <w:pPr>
        <w:spacing w:before="240"/>
        <w:jc w:val="center"/>
        <w:rPr>
          <w:rFonts w:ascii="Times New Roman" w:hAnsi="Times New Roman" w:cs="Times New Roman"/>
        </w:rPr>
      </w:pPr>
      <w:r>
        <w:rPr>
          <w:noProof/>
        </w:rPr>
        <w:drawing>
          <wp:inline distT="0" distB="0" distL="0" distR="0" wp14:anchorId="12E428F8" wp14:editId="1442A205">
            <wp:extent cx="4572000" cy="4759081"/>
            <wp:effectExtent l="0" t="0" r="0" b="3810"/>
            <wp:docPr id="87732313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72000" cy="4759081"/>
                    </a:xfrm>
                    <a:prstGeom prst="rect">
                      <a:avLst/>
                    </a:prstGeom>
                    <a:noFill/>
                    <a:ln>
                      <a:noFill/>
                    </a:ln>
                  </pic:spPr>
                </pic:pic>
              </a:graphicData>
            </a:graphic>
          </wp:inline>
        </w:drawing>
      </w:r>
    </w:p>
    <w:p w14:paraId="0CA9B1FA" w14:textId="46FDFA90" w:rsidR="007D5D1F" w:rsidRDefault="007D5D1F" w:rsidP="007D5D1F">
      <w:pPr>
        <w:pStyle w:val="Caption"/>
      </w:pPr>
      <w:bookmarkStart w:id="0" w:name="_Ref242682141"/>
      <w:r>
        <w:t xml:space="preserve">Figure </w:t>
      </w:r>
      <w:fldSimple w:instr=" SEQ Figure \* ARABIC ">
        <w:r w:rsidR="0058459F">
          <w:rPr>
            <w:noProof/>
          </w:rPr>
          <w:t>1</w:t>
        </w:r>
      </w:fldSimple>
      <w:bookmarkEnd w:id="0"/>
      <w:r>
        <w:t>: Ground fault in ungrounded power distribution system</w:t>
      </w:r>
    </w:p>
    <w:p w14:paraId="3316BE5F" w14:textId="64AA605C" w:rsidR="00953936" w:rsidRDefault="00953936" w:rsidP="00953936">
      <w:pPr>
        <w:spacing w:before="240"/>
        <w:jc w:val="center"/>
        <w:rPr>
          <w:rFonts w:ascii="Times New Roman" w:hAnsi="Times New Roman" w:cs="Times New Roman"/>
        </w:rPr>
      </w:pPr>
      <w:r>
        <w:rPr>
          <w:noProof/>
        </w:rPr>
        <w:lastRenderedPageBreak/>
        <w:drawing>
          <wp:inline distT="0" distB="0" distL="0" distR="0" wp14:anchorId="2C029A98" wp14:editId="728A4C88">
            <wp:extent cx="2743200" cy="2057400"/>
            <wp:effectExtent l="0" t="0" r="0" b="0"/>
            <wp:docPr id="20248830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rot="5400000">
                      <a:off x="0" y="0"/>
                      <a:ext cx="2743200" cy="2057400"/>
                    </a:xfrm>
                    <a:prstGeom prst="rect">
                      <a:avLst/>
                    </a:prstGeom>
                    <a:noFill/>
                    <a:ln>
                      <a:noFill/>
                    </a:ln>
                  </pic:spPr>
                </pic:pic>
              </a:graphicData>
            </a:graphic>
          </wp:inline>
        </w:drawing>
      </w:r>
    </w:p>
    <w:p w14:paraId="19B82D26" w14:textId="4C5EBFDC" w:rsidR="00953936" w:rsidRDefault="00953936" w:rsidP="00953936">
      <w:pPr>
        <w:pStyle w:val="Caption"/>
      </w:pPr>
      <w:bookmarkStart w:id="1" w:name="_Ref242682856"/>
      <w:r>
        <w:t xml:space="preserve">Figure </w:t>
      </w:r>
      <w:fldSimple w:instr=" SEQ Figure \* ARABIC ">
        <w:r w:rsidR="0058459F">
          <w:rPr>
            <w:noProof/>
          </w:rPr>
          <w:t>2</w:t>
        </w:r>
      </w:fldSimple>
      <w:bookmarkEnd w:id="1"/>
      <w:r>
        <w:t xml:space="preserve">: </w:t>
      </w:r>
      <w:r w:rsidRPr="00953936">
        <w:t>USS Slater (DE-766) Ground Detection Lamps</w:t>
      </w:r>
      <w:r>
        <w:t xml:space="preserve"> (Photo by Norbert Doerry:  CC BY 4.0)</w:t>
      </w:r>
    </w:p>
    <w:p w14:paraId="3BCDF6D4" w14:textId="4A827CB5" w:rsidR="000306F3" w:rsidRPr="000306F3" w:rsidRDefault="000306F3" w:rsidP="000306F3">
      <w:pPr>
        <w:jc w:val="center"/>
      </w:pPr>
      <w:r w:rsidRPr="000306F3">
        <w:rPr>
          <w:noProof/>
        </w:rPr>
        <w:drawing>
          <wp:inline distT="0" distB="0" distL="0" distR="0" wp14:anchorId="42A47FF7" wp14:editId="0FCD1A9C">
            <wp:extent cx="2286000" cy="1470660"/>
            <wp:effectExtent l="0" t="0" r="0" b="0"/>
            <wp:docPr id="202720065" name="Picture 2" descr="A diagram of a light switc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A diagram of a light switch&#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86000" cy="1470660"/>
                    </a:xfrm>
                    <a:prstGeom prst="rect">
                      <a:avLst/>
                    </a:prstGeom>
                    <a:noFill/>
                    <a:ln>
                      <a:noFill/>
                    </a:ln>
                  </pic:spPr>
                </pic:pic>
              </a:graphicData>
            </a:graphic>
          </wp:inline>
        </w:drawing>
      </w:r>
    </w:p>
    <w:p w14:paraId="67830385" w14:textId="4B824FFE" w:rsidR="000306F3" w:rsidRPr="000306F3" w:rsidRDefault="000306F3" w:rsidP="000306F3">
      <w:pPr>
        <w:pStyle w:val="Caption"/>
      </w:pPr>
      <w:bookmarkStart w:id="2" w:name="_Ref214442567"/>
      <w:r w:rsidRPr="000306F3">
        <w:t xml:space="preserve">Figure </w:t>
      </w:r>
      <w:fldSimple w:instr=" SEQ Figure \* ARABIC ">
        <w:r w:rsidR="0058459F">
          <w:rPr>
            <w:noProof/>
          </w:rPr>
          <w:t>3</w:t>
        </w:r>
      </w:fldSimple>
      <w:bookmarkEnd w:id="2"/>
      <w:r w:rsidRPr="000306F3">
        <w:t>: Ground detection lamp schematic</w:t>
      </w:r>
    </w:p>
    <w:p w14:paraId="1E201C91" w14:textId="61EE9F98" w:rsidR="00DE4685" w:rsidRDefault="00DE4685" w:rsidP="00DE4685">
      <w:pPr>
        <w:pStyle w:val="ListParagraph"/>
        <w:keepNext/>
        <w:numPr>
          <w:ilvl w:val="2"/>
          <w:numId w:val="1"/>
        </w:numPr>
        <w:spacing w:before="240"/>
        <w:contextualSpacing w:val="0"/>
        <w:rPr>
          <w:rFonts w:ascii="Times New Roman" w:hAnsi="Times New Roman" w:cs="Times New Roman"/>
        </w:rPr>
      </w:pPr>
      <w:r>
        <w:rPr>
          <w:rFonts w:ascii="Times New Roman" w:hAnsi="Times New Roman" w:cs="Times New Roman"/>
        </w:rPr>
        <w:t xml:space="preserve">Insulation monitoring </w:t>
      </w:r>
      <w:r w:rsidR="003700BC">
        <w:rPr>
          <w:rFonts w:ascii="Times New Roman" w:hAnsi="Times New Roman" w:cs="Times New Roman"/>
        </w:rPr>
        <w:t>devices</w:t>
      </w:r>
    </w:p>
    <w:p w14:paraId="11D70922" w14:textId="553E48A1" w:rsidR="00DE4685" w:rsidRDefault="004F43E1" w:rsidP="004F43E1">
      <w:pPr>
        <w:pStyle w:val="ListParagraph"/>
        <w:contextualSpacing w:val="0"/>
        <w:jc w:val="both"/>
        <w:rPr>
          <w:rFonts w:ascii="Times New Roman" w:hAnsi="Times New Roman" w:cs="Times New Roman"/>
        </w:rPr>
      </w:pPr>
      <w:r w:rsidRPr="004F43E1">
        <w:rPr>
          <w:rFonts w:ascii="Times New Roman" w:hAnsi="Times New Roman" w:cs="Times New Roman"/>
        </w:rPr>
        <w:t>Some ships employ insulation monitoring devices instead of ground detection lamps. Insulation monitoring devices estimate the resistance of the insulation for each phase; if the insulation resistance falls below a preset value, then the operator is notified.  Insulation monitoring devices can identify failing insulation before an actual ground fault occurs.</w:t>
      </w:r>
    </w:p>
    <w:p w14:paraId="4B68D947" w14:textId="1E79FC57" w:rsidR="00CF19C2" w:rsidRPr="00DE4685" w:rsidRDefault="00CF19C2" w:rsidP="004F43E1">
      <w:pPr>
        <w:pStyle w:val="ListParagraph"/>
        <w:jc w:val="both"/>
        <w:rPr>
          <w:rFonts w:ascii="Times New Roman" w:hAnsi="Times New Roman" w:cs="Times New Roman"/>
        </w:rPr>
      </w:pPr>
      <w:r>
        <w:rPr>
          <w:rFonts w:ascii="Times New Roman" w:hAnsi="Times New Roman" w:cs="Times New Roman"/>
        </w:rPr>
        <w:t>Insulation monitoring systems and ground detection lamps are not compatible; the line to ground impedance of the lamps is likely low enough for the insulation monitoring system to interpret the impedance as failing insulation.</w:t>
      </w:r>
    </w:p>
    <w:p w14:paraId="23578E04" w14:textId="698FB712" w:rsidR="00DE4685" w:rsidRDefault="00DE4685" w:rsidP="00DE4685">
      <w:pPr>
        <w:pStyle w:val="ListParagraph"/>
        <w:keepNext/>
        <w:numPr>
          <w:ilvl w:val="2"/>
          <w:numId w:val="1"/>
        </w:numPr>
        <w:spacing w:before="240"/>
        <w:contextualSpacing w:val="0"/>
        <w:rPr>
          <w:rFonts w:ascii="Times New Roman" w:hAnsi="Times New Roman" w:cs="Times New Roman"/>
        </w:rPr>
      </w:pPr>
      <w:r>
        <w:rPr>
          <w:rFonts w:ascii="Times New Roman" w:hAnsi="Times New Roman" w:cs="Times New Roman"/>
        </w:rPr>
        <w:t>Line to ground voltage measurements</w:t>
      </w:r>
    </w:p>
    <w:p w14:paraId="156ABB4A" w14:textId="21582122" w:rsidR="00DE4685" w:rsidRDefault="00B93702" w:rsidP="00B93702">
      <w:pPr>
        <w:spacing w:before="240"/>
        <w:ind w:left="720"/>
        <w:jc w:val="both"/>
        <w:rPr>
          <w:rFonts w:ascii="Times New Roman" w:hAnsi="Times New Roman" w:cs="Times New Roman"/>
        </w:rPr>
      </w:pPr>
      <w:r>
        <w:rPr>
          <w:rFonts w:ascii="Times New Roman" w:hAnsi="Times New Roman" w:cs="Times New Roman"/>
        </w:rPr>
        <w:t>It is also possible to detect line-to-ground fault</w:t>
      </w:r>
      <w:r w:rsidR="001A6C62">
        <w:rPr>
          <w:rFonts w:ascii="Times New Roman" w:hAnsi="Times New Roman" w:cs="Times New Roman"/>
        </w:rPr>
        <w:t>s</w:t>
      </w:r>
      <w:r>
        <w:rPr>
          <w:rFonts w:ascii="Times New Roman" w:hAnsi="Times New Roman" w:cs="Times New Roman"/>
        </w:rPr>
        <w:t xml:space="preserve"> by individually measuring the three line-to-ground voltages.  If the calculated neutral voltage of the three phases differs significantly from ground, then insulation degradation or </w:t>
      </w:r>
      <w:r w:rsidR="001A6C62">
        <w:rPr>
          <w:rFonts w:ascii="Times New Roman" w:hAnsi="Times New Roman" w:cs="Times New Roman"/>
        </w:rPr>
        <w:t>a ground fault</w:t>
      </w:r>
      <w:r>
        <w:rPr>
          <w:rFonts w:ascii="Times New Roman" w:hAnsi="Times New Roman" w:cs="Times New Roman"/>
        </w:rPr>
        <w:t xml:space="preserve"> of a single phase may be </w:t>
      </w:r>
      <w:r>
        <w:rPr>
          <w:rFonts w:ascii="Times New Roman" w:hAnsi="Times New Roman" w:cs="Times New Roman"/>
        </w:rPr>
        <w:lastRenderedPageBreak/>
        <w:t xml:space="preserve">presumed.  If the impedance of the voltage sensor measure is not high enough, an insulation monitoring </w:t>
      </w:r>
      <w:r w:rsidR="003700BC">
        <w:rPr>
          <w:rFonts w:ascii="Times New Roman" w:hAnsi="Times New Roman" w:cs="Times New Roman"/>
        </w:rPr>
        <w:t>device</w:t>
      </w:r>
      <w:r>
        <w:rPr>
          <w:rFonts w:ascii="Times New Roman" w:hAnsi="Times New Roman" w:cs="Times New Roman"/>
        </w:rPr>
        <w:t xml:space="preserve"> may interpret the impedance of the voltage sensor as failing insulation.</w:t>
      </w:r>
    </w:p>
    <w:p w14:paraId="32D93BDD" w14:textId="022DD5BB" w:rsidR="000425D1" w:rsidRDefault="000425D1" w:rsidP="000425D1">
      <w:pPr>
        <w:pStyle w:val="ListParagraph"/>
        <w:keepNext/>
        <w:numPr>
          <w:ilvl w:val="2"/>
          <w:numId w:val="1"/>
        </w:numPr>
        <w:spacing w:before="240"/>
        <w:contextualSpacing w:val="0"/>
        <w:rPr>
          <w:rFonts w:ascii="Times New Roman" w:hAnsi="Times New Roman" w:cs="Times New Roman"/>
        </w:rPr>
      </w:pPr>
      <w:r>
        <w:rPr>
          <w:rFonts w:ascii="Times New Roman" w:hAnsi="Times New Roman" w:cs="Times New Roman"/>
        </w:rPr>
        <w:t>GFCI</w:t>
      </w:r>
    </w:p>
    <w:p w14:paraId="7BF9A26D" w14:textId="3ADD5450" w:rsidR="000425D1" w:rsidRDefault="000425D1" w:rsidP="007A58F8">
      <w:pPr>
        <w:spacing w:before="240"/>
        <w:ind w:left="720"/>
        <w:jc w:val="both"/>
        <w:rPr>
          <w:rFonts w:ascii="Times New Roman" w:hAnsi="Times New Roman" w:cs="Times New Roman"/>
        </w:rPr>
      </w:pPr>
      <w:r>
        <w:rPr>
          <w:rFonts w:ascii="Times New Roman" w:hAnsi="Times New Roman" w:cs="Times New Roman"/>
        </w:rPr>
        <w:t xml:space="preserve">The common mode </w:t>
      </w:r>
      <w:r w:rsidR="001C6499">
        <w:rPr>
          <w:rFonts w:ascii="Times New Roman" w:hAnsi="Times New Roman" w:cs="Times New Roman"/>
        </w:rPr>
        <w:t xml:space="preserve">(CM) </w:t>
      </w:r>
      <w:r>
        <w:rPr>
          <w:rFonts w:ascii="Times New Roman" w:hAnsi="Times New Roman" w:cs="Times New Roman"/>
        </w:rPr>
        <w:t xml:space="preserve">current of a set of conductors is the sum of the currents through the conductors.  Normally, in a power cable one would expect this sum to equal zero; to complete a circuit, the amount of current entering a load should equal the amount of current leaving the load.  If a common mode current exists, then a current equal to the common mode current is flowing external to the power cable from the load to the source; usually, </w:t>
      </w:r>
      <w:r w:rsidR="001A6C62">
        <w:rPr>
          <w:rFonts w:ascii="Times New Roman" w:hAnsi="Times New Roman" w:cs="Times New Roman"/>
        </w:rPr>
        <w:t xml:space="preserve">but not always, </w:t>
      </w:r>
      <w:r>
        <w:rPr>
          <w:rFonts w:ascii="Times New Roman" w:hAnsi="Times New Roman" w:cs="Times New Roman"/>
        </w:rPr>
        <w:t>this common mode current flows through ground</w:t>
      </w:r>
      <w:r w:rsidR="001C6499">
        <w:rPr>
          <w:rFonts w:ascii="Times New Roman" w:hAnsi="Times New Roman" w:cs="Times New Roman"/>
        </w:rPr>
        <w:t xml:space="preserve"> (The ship’s hull and structure)</w:t>
      </w:r>
      <w:r>
        <w:rPr>
          <w:rFonts w:ascii="Times New Roman" w:hAnsi="Times New Roman" w:cs="Times New Roman"/>
        </w:rPr>
        <w:t>.  A GFCI measures th</w:t>
      </w:r>
      <w:r w:rsidR="001A6C62">
        <w:rPr>
          <w:rFonts w:ascii="Times New Roman" w:hAnsi="Times New Roman" w:cs="Times New Roman"/>
        </w:rPr>
        <w:t xml:space="preserve">e common mode </w:t>
      </w:r>
      <w:r w:rsidR="007A58F8">
        <w:rPr>
          <w:rFonts w:ascii="Times New Roman" w:hAnsi="Times New Roman" w:cs="Times New Roman"/>
        </w:rPr>
        <w:t>current and will trip if greater than about 5 mA.  Residual Current Detectors (RCD) are similar devices that only detect common mode currents greater than about 10 mA.  A combination of an RCD and miniature circuit breaker is designated an RCBO.  GFCIs are typically employed in the United States; RCDs and RCBOs are typically used in the European Union.  These devices are used mainly to protect personnel.  Another device that operates in a similar manner is the Applicance Leakage Current Interrupter (ALCI) that trips with a common mode current of about 30</w:t>
      </w:r>
      <w:r w:rsidR="001C6499">
        <w:rPr>
          <w:rFonts w:ascii="Times New Roman" w:hAnsi="Times New Roman" w:cs="Times New Roman"/>
        </w:rPr>
        <w:t> </w:t>
      </w:r>
      <w:r w:rsidR="007A58F8">
        <w:rPr>
          <w:rFonts w:ascii="Times New Roman" w:hAnsi="Times New Roman" w:cs="Times New Roman"/>
        </w:rPr>
        <w:t>mA.  For this paper the term GFCI is used to collectively represent all of these devices.</w:t>
      </w:r>
    </w:p>
    <w:p w14:paraId="79562A1C" w14:textId="0C21A4C8" w:rsidR="003B0DBB" w:rsidRDefault="00086E03" w:rsidP="00086E03">
      <w:pPr>
        <w:spacing w:before="240"/>
        <w:ind w:left="720"/>
        <w:jc w:val="both"/>
        <w:rPr>
          <w:rFonts w:ascii="Times New Roman" w:hAnsi="Times New Roman" w:cs="Times New Roman"/>
        </w:rPr>
      </w:pPr>
      <w:r>
        <w:rPr>
          <w:rFonts w:ascii="Times New Roman" w:hAnsi="Times New Roman" w:cs="Times New Roman"/>
        </w:rPr>
        <w:t xml:space="preserve">GFCIs </w:t>
      </w:r>
      <w:r w:rsidR="003B0DBB">
        <w:rPr>
          <w:rFonts w:ascii="Times New Roman" w:hAnsi="Times New Roman" w:cs="Times New Roman"/>
        </w:rPr>
        <w:t>may be a</w:t>
      </w:r>
      <w:r>
        <w:rPr>
          <w:rFonts w:ascii="Times New Roman" w:hAnsi="Times New Roman" w:cs="Times New Roman"/>
        </w:rPr>
        <w:t xml:space="preserve">ble to detect and react to ground faults on their protected circuit as depicted in </w:t>
      </w:r>
      <w:r>
        <w:rPr>
          <w:rFonts w:ascii="Times New Roman" w:hAnsi="Times New Roman" w:cs="Times New Roman"/>
        </w:rPr>
        <w:fldChar w:fldCharType="begin"/>
      </w:r>
      <w:r>
        <w:rPr>
          <w:rFonts w:ascii="Times New Roman" w:hAnsi="Times New Roman" w:cs="Times New Roman"/>
        </w:rPr>
        <w:instrText xml:space="preserve"> REF _Ref242768604 \h  \* MERGEFORMAT </w:instrText>
      </w:r>
      <w:r>
        <w:rPr>
          <w:rFonts w:ascii="Times New Roman" w:hAnsi="Times New Roman" w:cs="Times New Roman"/>
        </w:rPr>
      </w:r>
      <w:r>
        <w:rPr>
          <w:rFonts w:ascii="Times New Roman" w:hAnsi="Times New Roman" w:cs="Times New Roman"/>
        </w:rPr>
        <w:fldChar w:fldCharType="separate"/>
      </w:r>
      <w:r w:rsidR="0058459F" w:rsidRPr="0058459F">
        <w:rPr>
          <w:rFonts w:ascii="Times New Roman" w:hAnsi="Times New Roman" w:cs="Times New Roman"/>
        </w:rPr>
        <w:t>Figure</w:t>
      </w:r>
      <w:r w:rsidR="0058459F">
        <w:t xml:space="preserve"> </w:t>
      </w:r>
      <w:r w:rsidR="0058459F">
        <w:rPr>
          <w:noProof/>
        </w:rPr>
        <w:t>4</w:t>
      </w:r>
      <w:r>
        <w:rPr>
          <w:rFonts w:ascii="Times New Roman" w:hAnsi="Times New Roman" w:cs="Times New Roman"/>
        </w:rPr>
        <w:fldChar w:fldCharType="end"/>
      </w:r>
      <w:r>
        <w:rPr>
          <w:rFonts w:ascii="Times New Roman" w:hAnsi="Times New Roman" w:cs="Times New Roman"/>
        </w:rPr>
        <w:t xml:space="preserve">(a). </w:t>
      </w:r>
      <w:r w:rsidR="003B0DBB">
        <w:rPr>
          <w:rFonts w:ascii="Times New Roman" w:hAnsi="Times New Roman" w:cs="Times New Roman"/>
        </w:rPr>
        <w:t xml:space="preserve"> A ground fault on the circuit for Load 3 should correctly result in the GFCI tripping if there is sufficient line-to-ground capacitance on all the circuits.</w:t>
      </w:r>
      <w:r>
        <w:rPr>
          <w:rFonts w:ascii="Times New Roman" w:hAnsi="Times New Roman" w:cs="Times New Roman"/>
        </w:rPr>
        <w:t xml:space="preserve"> </w:t>
      </w:r>
      <w:r w:rsidR="003B0DBB">
        <w:rPr>
          <w:rFonts w:ascii="Times New Roman" w:hAnsi="Times New Roman" w:cs="Times New Roman"/>
        </w:rPr>
        <w:t xml:space="preserve"> If there is not sufficient line-to-ground capacitance across all the feeder cables (and attached EMI filters), then the amount of available ground fault current</w:t>
      </w:r>
      <w:r w:rsidR="001A6C62">
        <w:rPr>
          <w:rFonts w:ascii="Times New Roman" w:hAnsi="Times New Roman" w:cs="Times New Roman"/>
        </w:rPr>
        <w:t xml:space="preserve"> and the resulting common mode current </w:t>
      </w:r>
      <w:r w:rsidR="003B0DBB">
        <w:rPr>
          <w:rFonts w:ascii="Times New Roman" w:hAnsi="Times New Roman" w:cs="Times New Roman"/>
        </w:rPr>
        <w:t>may not be sufficient to trip the GFCI.</w:t>
      </w:r>
      <w:r w:rsidR="00AA1C80">
        <w:rPr>
          <w:rFonts w:ascii="Times New Roman" w:hAnsi="Times New Roman" w:cs="Times New Roman"/>
        </w:rPr>
        <w:t xml:space="preserve">  If ground detection lamps are installed on the circuit, they may provide sufficient ground fault current to trip the GFCI.</w:t>
      </w:r>
    </w:p>
    <w:p w14:paraId="13440A69" w14:textId="057100B5" w:rsidR="00086E03" w:rsidRDefault="003B0DBB" w:rsidP="00086E03">
      <w:pPr>
        <w:spacing w:before="240"/>
        <w:ind w:left="720"/>
        <w:jc w:val="both"/>
        <w:rPr>
          <w:rFonts w:ascii="Times New Roman" w:hAnsi="Times New Roman" w:cs="Times New Roman"/>
        </w:rPr>
      </w:pPr>
      <w:r>
        <w:rPr>
          <w:rFonts w:ascii="Times New Roman" w:hAnsi="Times New Roman" w:cs="Times New Roman"/>
        </w:rPr>
        <w:t xml:space="preserve">As depicted in </w:t>
      </w:r>
      <w:r>
        <w:rPr>
          <w:rFonts w:ascii="Times New Roman" w:hAnsi="Times New Roman" w:cs="Times New Roman"/>
        </w:rPr>
        <w:fldChar w:fldCharType="begin"/>
      </w:r>
      <w:r>
        <w:rPr>
          <w:rFonts w:ascii="Times New Roman" w:hAnsi="Times New Roman" w:cs="Times New Roman"/>
        </w:rPr>
        <w:instrText xml:space="preserve"> REF _Ref242768604 \h  \* MERGEFORMAT </w:instrText>
      </w:r>
      <w:r>
        <w:rPr>
          <w:rFonts w:ascii="Times New Roman" w:hAnsi="Times New Roman" w:cs="Times New Roman"/>
        </w:rPr>
      </w:r>
      <w:r>
        <w:rPr>
          <w:rFonts w:ascii="Times New Roman" w:hAnsi="Times New Roman" w:cs="Times New Roman"/>
        </w:rPr>
        <w:fldChar w:fldCharType="separate"/>
      </w:r>
      <w:r w:rsidR="0058459F" w:rsidRPr="0058459F">
        <w:rPr>
          <w:rFonts w:ascii="Times New Roman" w:hAnsi="Times New Roman" w:cs="Times New Roman"/>
        </w:rPr>
        <w:t>Figure 4</w:t>
      </w:r>
      <w:r>
        <w:rPr>
          <w:rFonts w:ascii="Times New Roman" w:hAnsi="Times New Roman" w:cs="Times New Roman"/>
        </w:rPr>
        <w:fldChar w:fldCharType="end"/>
      </w:r>
      <w:r>
        <w:rPr>
          <w:rFonts w:ascii="Times New Roman" w:hAnsi="Times New Roman" w:cs="Times New Roman"/>
        </w:rPr>
        <w:t>(b), i</w:t>
      </w:r>
      <w:r w:rsidR="00086E03">
        <w:rPr>
          <w:rFonts w:ascii="Times New Roman" w:hAnsi="Times New Roman" w:cs="Times New Roman"/>
        </w:rPr>
        <w:t xml:space="preserve">f the line to ground capacitance of the GFCI’s protected circuit </w:t>
      </w:r>
      <w:r>
        <w:rPr>
          <w:rFonts w:ascii="Times New Roman" w:hAnsi="Times New Roman" w:cs="Times New Roman"/>
        </w:rPr>
        <w:t xml:space="preserve">(Load 3) </w:t>
      </w:r>
      <w:r w:rsidR="00086E03">
        <w:rPr>
          <w:rFonts w:ascii="Times New Roman" w:hAnsi="Times New Roman" w:cs="Times New Roman"/>
        </w:rPr>
        <w:t>is high enough (such as through the presence of an EMI filter), a ground fault on a different circuit (</w:t>
      </w:r>
      <w:r>
        <w:rPr>
          <w:rFonts w:ascii="Times New Roman" w:hAnsi="Times New Roman" w:cs="Times New Roman"/>
        </w:rPr>
        <w:t xml:space="preserve">Load 2) </w:t>
      </w:r>
      <w:r w:rsidR="00086E03">
        <w:rPr>
          <w:rFonts w:ascii="Times New Roman" w:hAnsi="Times New Roman" w:cs="Times New Roman"/>
        </w:rPr>
        <w:t xml:space="preserve">may cause sufficient current through the </w:t>
      </w:r>
      <w:proofErr w:type="spellStart"/>
      <w:r w:rsidR="00086E03">
        <w:rPr>
          <w:rFonts w:ascii="Times New Roman" w:hAnsi="Times New Roman" w:cs="Times New Roman"/>
        </w:rPr>
        <w:t>unfaulted</w:t>
      </w:r>
      <w:proofErr w:type="spellEnd"/>
      <w:r w:rsidR="00086E03">
        <w:rPr>
          <w:rFonts w:ascii="Times New Roman" w:hAnsi="Times New Roman" w:cs="Times New Roman"/>
        </w:rPr>
        <w:t xml:space="preserve"> phase of the GFCI protected circuit to cause the GFCI to sense a high enough common mode current to </w:t>
      </w:r>
      <w:r>
        <w:rPr>
          <w:rFonts w:ascii="Times New Roman" w:hAnsi="Times New Roman" w:cs="Times New Roman"/>
        </w:rPr>
        <w:t xml:space="preserve">incorrectly </w:t>
      </w:r>
      <w:r w:rsidR="00086E03">
        <w:rPr>
          <w:rFonts w:ascii="Times New Roman" w:hAnsi="Times New Roman" w:cs="Times New Roman"/>
        </w:rPr>
        <w:t>trip; this would be considered a nuisance trip and is very undesirable.  When employing GFCIs on ungrounded circuits, one should ensure that the line-to-ground capacitance on the protected circuit is minimized and below the threshold of that required to trip the GFCI.</w:t>
      </w:r>
    </w:p>
    <w:p w14:paraId="34501525" w14:textId="77777777" w:rsidR="00086E03" w:rsidRDefault="00086E03" w:rsidP="00086E03">
      <w:pPr>
        <w:tabs>
          <w:tab w:val="center" w:pos="2160"/>
          <w:tab w:val="center" w:pos="7200"/>
        </w:tabs>
        <w:spacing w:before="240"/>
        <w:rPr>
          <w:rFonts w:ascii="Times New Roman" w:hAnsi="Times New Roman" w:cs="Times New Roman"/>
        </w:rPr>
      </w:pPr>
      <w:r>
        <w:rPr>
          <w:rFonts w:ascii="Times New Roman" w:hAnsi="Times New Roman" w:cs="Times New Roman"/>
        </w:rPr>
        <w:lastRenderedPageBreak/>
        <w:tab/>
      </w:r>
      <w:r>
        <w:rPr>
          <w:noProof/>
        </w:rPr>
        <w:drawing>
          <wp:inline distT="0" distB="0" distL="0" distR="0" wp14:anchorId="2FB134DA" wp14:editId="3C4551F5">
            <wp:extent cx="2286000" cy="2955087"/>
            <wp:effectExtent l="0" t="0" r="0" b="0"/>
            <wp:docPr id="58741073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86000" cy="2955087"/>
                    </a:xfrm>
                    <a:prstGeom prst="rect">
                      <a:avLst/>
                    </a:prstGeom>
                    <a:noFill/>
                    <a:ln>
                      <a:noFill/>
                    </a:ln>
                  </pic:spPr>
                </pic:pic>
              </a:graphicData>
            </a:graphic>
          </wp:inline>
        </w:drawing>
      </w:r>
      <w:r>
        <w:rPr>
          <w:rFonts w:ascii="Times New Roman" w:hAnsi="Times New Roman" w:cs="Times New Roman"/>
        </w:rPr>
        <w:tab/>
      </w:r>
      <w:r>
        <w:rPr>
          <w:noProof/>
        </w:rPr>
        <w:drawing>
          <wp:inline distT="0" distB="0" distL="0" distR="0" wp14:anchorId="4A65F7C6" wp14:editId="44DF439E">
            <wp:extent cx="2286000" cy="2955087"/>
            <wp:effectExtent l="0" t="0" r="0" b="0"/>
            <wp:docPr id="207733319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86000" cy="2955087"/>
                    </a:xfrm>
                    <a:prstGeom prst="rect">
                      <a:avLst/>
                    </a:prstGeom>
                    <a:noFill/>
                    <a:ln>
                      <a:noFill/>
                    </a:ln>
                  </pic:spPr>
                </pic:pic>
              </a:graphicData>
            </a:graphic>
          </wp:inline>
        </w:drawing>
      </w:r>
    </w:p>
    <w:p w14:paraId="7F47EC5A" w14:textId="77777777" w:rsidR="00086E03" w:rsidRDefault="00086E03" w:rsidP="00086E03">
      <w:pPr>
        <w:tabs>
          <w:tab w:val="center" w:pos="2160"/>
          <w:tab w:val="center" w:pos="7200"/>
        </w:tabs>
        <w:spacing w:before="240"/>
        <w:rPr>
          <w:rFonts w:ascii="Times New Roman" w:hAnsi="Times New Roman" w:cs="Times New Roman"/>
        </w:rPr>
      </w:pPr>
      <w:r>
        <w:rPr>
          <w:rFonts w:ascii="Times New Roman" w:hAnsi="Times New Roman" w:cs="Times New Roman"/>
        </w:rPr>
        <w:tab/>
        <w:t>(a)</w:t>
      </w:r>
      <w:r>
        <w:rPr>
          <w:rFonts w:ascii="Times New Roman" w:hAnsi="Times New Roman" w:cs="Times New Roman"/>
        </w:rPr>
        <w:tab/>
        <w:t>(b)</w:t>
      </w:r>
    </w:p>
    <w:p w14:paraId="05433694" w14:textId="409EDF3F" w:rsidR="00086E03" w:rsidRDefault="00086E03" w:rsidP="00086E03">
      <w:pPr>
        <w:pStyle w:val="Caption"/>
        <w:rPr>
          <w:rFonts w:ascii="Times New Roman" w:hAnsi="Times New Roman" w:cs="Times New Roman"/>
        </w:rPr>
      </w:pPr>
      <w:bookmarkStart w:id="3" w:name="_Ref242768604"/>
      <w:r>
        <w:t xml:space="preserve">Figure </w:t>
      </w:r>
      <w:fldSimple w:instr=" SEQ Figure \* ARABIC ">
        <w:r w:rsidR="0058459F">
          <w:rPr>
            <w:noProof/>
          </w:rPr>
          <w:t>4</w:t>
        </w:r>
      </w:fldSimple>
      <w:bookmarkEnd w:id="3"/>
      <w:r>
        <w:t>: GFCI protected circuit on ungrounded system; Ground fault on (a) protected circuit (b) unprotected circuit</w:t>
      </w:r>
    </w:p>
    <w:p w14:paraId="615DD7C3" w14:textId="1C38C2A2" w:rsidR="00354622" w:rsidRDefault="00354622" w:rsidP="00354622">
      <w:pPr>
        <w:pStyle w:val="ListParagraph"/>
        <w:keepNext/>
        <w:numPr>
          <w:ilvl w:val="1"/>
          <w:numId w:val="1"/>
        </w:numPr>
        <w:spacing w:before="240"/>
        <w:contextualSpacing w:val="0"/>
        <w:rPr>
          <w:rFonts w:ascii="Times New Roman" w:hAnsi="Times New Roman" w:cs="Times New Roman"/>
        </w:rPr>
      </w:pPr>
      <w:r>
        <w:rPr>
          <w:rFonts w:ascii="Times New Roman" w:hAnsi="Times New Roman" w:cs="Times New Roman"/>
        </w:rPr>
        <w:t>High resistance grounded systems</w:t>
      </w:r>
    </w:p>
    <w:p w14:paraId="66278D3B" w14:textId="2E8BB752" w:rsidR="00DE4685" w:rsidRDefault="00DE4685" w:rsidP="00DE4685">
      <w:pPr>
        <w:pStyle w:val="ListParagraph"/>
        <w:keepNext/>
        <w:numPr>
          <w:ilvl w:val="2"/>
          <w:numId w:val="1"/>
        </w:numPr>
        <w:spacing w:before="240"/>
        <w:contextualSpacing w:val="0"/>
        <w:rPr>
          <w:rFonts w:ascii="Times New Roman" w:hAnsi="Times New Roman" w:cs="Times New Roman"/>
        </w:rPr>
      </w:pPr>
      <w:r>
        <w:rPr>
          <w:rFonts w:ascii="Times New Roman" w:hAnsi="Times New Roman" w:cs="Times New Roman"/>
        </w:rPr>
        <w:t>Ground detection lamps</w:t>
      </w:r>
    </w:p>
    <w:p w14:paraId="40BE5B18" w14:textId="652A9548" w:rsidR="00362606" w:rsidRPr="00362606" w:rsidRDefault="00362606" w:rsidP="00362606">
      <w:pPr>
        <w:spacing w:before="240"/>
        <w:ind w:left="720"/>
        <w:jc w:val="both"/>
        <w:rPr>
          <w:rFonts w:ascii="Times New Roman" w:hAnsi="Times New Roman" w:cs="Times New Roman"/>
        </w:rPr>
      </w:pPr>
      <w:r>
        <w:rPr>
          <w:rFonts w:ascii="Times New Roman" w:hAnsi="Times New Roman" w:cs="Times New Roman"/>
        </w:rPr>
        <w:t xml:space="preserve">As depicted in </w:t>
      </w:r>
      <w:r>
        <w:rPr>
          <w:rFonts w:ascii="Times New Roman" w:hAnsi="Times New Roman" w:cs="Times New Roman"/>
        </w:rPr>
        <w:fldChar w:fldCharType="begin"/>
      </w:r>
      <w:r>
        <w:rPr>
          <w:rFonts w:ascii="Times New Roman" w:hAnsi="Times New Roman" w:cs="Times New Roman"/>
        </w:rPr>
        <w:instrText xml:space="preserve"> REF _Ref242771108 \h  \* MERGEFORMAT </w:instrText>
      </w:r>
      <w:r>
        <w:rPr>
          <w:rFonts w:ascii="Times New Roman" w:hAnsi="Times New Roman" w:cs="Times New Roman"/>
        </w:rPr>
      </w:r>
      <w:r>
        <w:rPr>
          <w:rFonts w:ascii="Times New Roman" w:hAnsi="Times New Roman" w:cs="Times New Roman"/>
        </w:rPr>
        <w:fldChar w:fldCharType="separate"/>
      </w:r>
      <w:r w:rsidR="0058459F" w:rsidRPr="0058459F">
        <w:rPr>
          <w:rFonts w:ascii="Times New Roman" w:hAnsi="Times New Roman" w:cs="Times New Roman"/>
        </w:rPr>
        <w:t>Figure 5</w:t>
      </w:r>
      <w:r>
        <w:rPr>
          <w:rFonts w:ascii="Times New Roman" w:hAnsi="Times New Roman" w:cs="Times New Roman"/>
        </w:rPr>
        <w:fldChar w:fldCharType="end"/>
      </w:r>
      <w:r>
        <w:rPr>
          <w:rFonts w:ascii="Times New Roman" w:hAnsi="Times New Roman" w:cs="Times New Roman"/>
        </w:rPr>
        <w:t>, ground detection lamps work in the same way as for ungrounded systems.  The grounding resistor provide</w:t>
      </w:r>
      <w:r w:rsidR="00257943">
        <w:rPr>
          <w:rFonts w:ascii="Times New Roman" w:hAnsi="Times New Roman" w:cs="Times New Roman"/>
        </w:rPr>
        <w:t>s</w:t>
      </w:r>
      <w:r>
        <w:rPr>
          <w:rFonts w:ascii="Times New Roman" w:hAnsi="Times New Roman" w:cs="Times New Roman"/>
        </w:rPr>
        <w:t xml:space="preserve"> an additional path for the ground fault current to flow through.  Note that when the ground detection lamps are connected to ground (the test button is not depressed), the ground detection lamps act as grounding resistors, but likely are not of the correct resistance to effectively mitigate voltage transients.</w:t>
      </w:r>
    </w:p>
    <w:p w14:paraId="6928C902" w14:textId="1AFD5827" w:rsidR="00DE4685" w:rsidRDefault="004D6B52" w:rsidP="004D6B52">
      <w:pPr>
        <w:spacing w:before="240"/>
        <w:jc w:val="center"/>
        <w:rPr>
          <w:rFonts w:ascii="Times New Roman" w:hAnsi="Times New Roman" w:cs="Times New Roman"/>
        </w:rPr>
      </w:pPr>
      <w:r>
        <w:rPr>
          <w:noProof/>
        </w:rPr>
        <w:lastRenderedPageBreak/>
        <w:drawing>
          <wp:inline distT="0" distB="0" distL="0" distR="0" wp14:anchorId="6C7A6E64" wp14:editId="59B6D6EF">
            <wp:extent cx="4572000" cy="4818673"/>
            <wp:effectExtent l="0" t="0" r="0" b="1270"/>
            <wp:docPr id="7793485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72000" cy="4818673"/>
                    </a:xfrm>
                    <a:prstGeom prst="rect">
                      <a:avLst/>
                    </a:prstGeom>
                    <a:noFill/>
                    <a:ln>
                      <a:noFill/>
                    </a:ln>
                  </pic:spPr>
                </pic:pic>
              </a:graphicData>
            </a:graphic>
          </wp:inline>
        </w:drawing>
      </w:r>
    </w:p>
    <w:p w14:paraId="5D36D738" w14:textId="520B7D26" w:rsidR="003B7A80" w:rsidRDefault="003B7A80" w:rsidP="003B7A80">
      <w:pPr>
        <w:pStyle w:val="Caption"/>
      </w:pPr>
      <w:bookmarkStart w:id="4" w:name="_Ref242771108"/>
      <w:r>
        <w:t xml:space="preserve">Figure </w:t>
      </w:r>
      <w:fldSimple w:instr=" SEQ Figure \* ARABIC ">
        <w:r w:rsidR="0058459F">
          <w:rPr>
            <w:noProof/>
          </w:rPr>
          <w:t>5</w:t>
        </w:r>
      </w:fldSimple>
      <w:bookmarkEnd w:id="4"/>
      <w:r>
        <w:t>: Ground fault in high resistance grounded power distribution system</w:t>
      </w:r>
    </w:p>
    <w:p w14:paraId="64724FC5" w14:textId="58C5E0B0" w:rsidR="00DE4685" w:rsidRDefault="00DE4685" w:rsidP="00DE4685">
      <w:pPr>
        <w:pStyle w:val="ListParagraph"/>
        <w:keepNext/>
        <w:numPr>
          <w:ilvl w:val="2"/>
          <w:numId w:val="1"/>
        </w:numPr>
        <w:spacing w:before="240"/>
        <w:contextualSpacing w:val="0"/>
        <w:rPr>
          <w:rFonts w:ascii="Times New Roman" w:hAnsi="Times New Roman" w:cs="Times New Roman"/>
        </w:rPr>
      </w:pPr>
      <w:r>
        <w:rPr>
          <w:rFonts w:ascii="Times New Roman" w:hAnsi="Times New Roman" w:cs="Times New Roman"/>
        </w:rPr>
        <w:t xml:space="preserve">Voltage and current </w:t>
      </w:r>
      <w:r w:rsidR="00AB69E2">
        <w:rPr>
          <w:rFonts w:ascii="Times New Roman" w:hAnsi="Times New Roman" w:cs="Times New Roman"/>
        </w:rPr>
        <w:t>measurements on</w:t>
      </w:r>
      <w:r>
        <w:rPr>
          <w:rFonts w:ascii="Times New Roman" w:hAnsi="Times New Roman" w:cs="Times New Roman"/>
        </w:rPr>
        <w:t xml:space="preserve"> grounding resistor</w:t>
      </w:r>
    </w:p>
    <w:p w14:paraId="17C7CC7E" w14:textId="6CB02E01" w:rsidR="00DE4685" w:rsidRPr="00DE4685" w:rsidRDefault="00257943" w:rsidP="00257943">
      <w:pPr>
        <w:pStyle w:val="ListParagraph"/>
        <w:jc w:val="both"/>
        <w:rPr>
          <w:rFonts w:ascii="Times New Roman" w:hAnsi="Times New Roman" w:cs="Times New Roman"/>
        </w:rPr>
      </w:pPr>
      <w:r>
        <w:rPr>
          <w:rFonts w:ascii="Times New Roman" w:hAnsi="Times New Roman" w:cs="Times New Roman"/>
        </w:rPr>
        <w:t xml:space="preserve">Voltage and current sensors are typically installed on the grounding resistor.  Under </w:t>
      </w:r>
      <w:proofErr w:type="spellStart"/>
      <w:r>
        <w:rPr>
          <w:rFonts w:ascii="Times New Roman" w:hAnsi="Times New Roman" w:cs="Times New Roman"/>
        </w:rPr>
        <w:t>unfaulted</w:t>
      </w:r>
      <w:proofErr w:type="spellEnd"/>
      <w:r>
        <w:rPr>
          <w:rFonts w:ascii="Times New Roman" w:hAnsi="Times New Roman" w:cs="Times New Roman"/>
        </w:rPr>
        <w:t xml:space="preserve"> conditions, the voltage across the grounding resistor should be near zero as well as the current through the grounding resistor.  Any substantial voltage across or current through the grounding resistor is an indication of a ground fault. </w:t>
      </w:r>
      <w:r w:rsidR="001A6C62">
        <w:rPr>
          <w:rFonts w:ascii="Times New Roman" w:hAnsi="Times New Roman" w:cs="Times New Roman"/>
        </w:rPr>
        <w:t xml:space="preserve"> By measuring both the voltage and current, a control system can determine whether a grounding resistor or its connections have failed. </w:t>
      </w:r>
      <w:r>
        <w:rPr>
          <w:rFonts w:ascii="Times New Roman" w:hAnsi="Times New Roman" w:cs="Times New Roman"/>
        </w:rPr>
        <w:t xml:space="preserve"> In medium voltage applications, a transformer may be employed to reduce the voltage to a low voltage so that lower cost sensors may be employed.</w:t>
      </w:r>
    </w:p>
    <w:p w14:paraId="7BFA1305" w14:textId="457F1C72" w:rsidR="00DE4685" w:rsidRDefault="00DE4685" w:rsidP="00DE4685">
      <w:pPr>
        <w:pStyle w:val="ListParagraph"/>
        <w:keepNext/>
        <w:numPr>
          <w:ilvl w:val="2"/>
          <w:numId w:val="1"/>
        </w:numPr>
        <w:spacing w:before="240"/>
        <w:contextualSpacing w:val="0"/>
        <w:rPr>
          <w:rFonts w:ascii="Times New Roman" w:hAnsi="Times New Roman" w:cs="Times New Roman"/>
        </w:rPr>
      </w:pPr>
      <w:r>
        <w:rPr>
          <w:rFonts w:ascii="Times New Roman" w:hAnsi="Times New Roman" w:cs="Times New Roman"/>
        </w:rPr>
        <w:t>Line-to-ground voltage measurements</w:t>
      </w:r>
    </w:p>
    <w:p w14:paraId="6C79E1F5" w14:textId="643826AA" w:rsidR="00257943" w:rsidRPr="00257943" w:rsidRDefault="00257943" w:rsidP="00257943">
      <w:pPr>
        <w:spacing w:before="240"/>
        <w:ind w:left="720"/>
        <w:jc w:val="both"/>
        <w:rPr>
          <w:rFonts w:ascii="Times New Roman" w:hAnsi="Times New Roman" w:cs="Times New Roman"/>
        </w:rPr>
      </w:pPr>
      <w:r>
        <w:rPr>
          <w:rFonts w:ascii="Times New Roman" w:hAnsi="Times New Roman" w:cs="Times New Roman"/>
        </w:rPr>
        <w:t xml:space="preserve">As with ungrounded systems, </w:t>
      </w:r>
      <w:r w:rsidRPr="00257943">
        <w:rPr>
          <w:rFonts w:ascii="Times New Roman" w:hAnsi="Times New Roman" w:cs="Times New Roman"/>
        </w:rPr>
        <w:t>detect</w:t>
      </w:r>
      <w:r>
        <w:rPr>
          <w:rFonts w:ascii="Times New Roman" w:hAnsi="Times New Roman" w:cs="Times New Roman"/>
        </w:rPr>
        <w:t>ing</w:t>
      </w:r>
      <w:r w:rsidRPr="00257943">
        <w:rPr>
          <w:rFonts w:ascii="Times New Roman" w:hAnsi="Times New Roman" w:cs="Times New Roman"/>
        </w:rPr>
        <w:t xml:space="preserve"> line-to-ground fault by individually measuring the three line-to-ground voltages</w:t>
      </w:r>
      <w:r>
        <w:rPr>
          <w:rFonts w:ascii="Times New Roman" w:hAnsi="Times New Roman" w:cs="Times New Roman"/>
        </w:rPr>
        <w:t xml:space="preserve"> is possible</w:t>
      </w:r>
      <w:r w:rsidRPr="00257943">
        <w:rPr>
          <w:rFonts w:ascii="Times New Roman" w:hAnsi="Times New Roman" w:cs="Times New Roman"/>
        </w:rPr>
        <w:t xml:space="preserve">.  If the calculated neutral voltage of the three phases differs significantly from ground, then insulation degradation or failure of a single phase may be presumed.  </w:t>
      </w:r>
      <w:r>
        <w:rPr>
          <w:rFonts w:ascii="Times New Roman" w:hAnsi="Times New Roman" w:cs="Times New Roman"/>
        </w:rPr>
        <w:t xml:space="preserve">Since insulation monitoring devices are not compatible with high </w:t>
      </w:r>
      <w:r>
        <w:rPr>
          <w:rFonts w:ascii="Times New Roman" w:hAnsi="Times New Roman" w:cs="Times New Roman"/>
        </w:rPr>
        <w:lastRenderedPageBreak/>
        <w:t xml:space="preserve">resistance grounded systems (the insulation monitoring system will also measure the grounding resistor), </w:t>
      </w:r>
      <w:r w:rsidRPr="00257943">
        <w:rPr>
          <w:rFonts w:ascii="Times New Roman" w:hAnsi="Times New Roman" w:cs="Times New Roman"/>
        </w:rPr>
        <w:t xml:space="preserve">the impedance of the voltage sensor </w:t>
      </w:r>
      <w:r>
        <w:rPr>
          <w:rFonts w:ascii="Times New Roman" w:hAnsi="Times New Roman" w:cs="Times New Roman"/>
        </w:rPr>
        <w:t>is not as significant as compared to ungrounded systems.</w:t>
      </w:r>
    </w:p>
    <w:p w14:paraId="7BDD1CD7" w14:textId="191DFF13" w:rsidR="000425D1" w:rsidRDefault="000425D1" w:rsidP="00DE4685">
      <w:pPr>
        <w:pStyle w:val="ListParagraph"/>
        <w:keepNext/>
        <w:numPr>
          <w:ilvl w:val="2"/>
          <w:numId w:val="1"/>
        </w:numPr>
        <w:spacing w:before="240"/>
        <w:contextualSpacing w:val="0"/>
        <w:rPr>
          <w:rFonts w:ascii="Times New Roman" w:hAnsi="Times New Roman" w:cs="Times New Roman"/>
        </w:rPr>
      </w:pPr>
      <w:r>
        <w:rPr>
          <w:rFonts w:ascii="Times New Roman" w:hAnsi="Times New Roman" w:cs="Times New Roman"/>
        </w:rPr>
        <w:t>GFCI</w:t>
      </w:r>
    </w:p>
    <w:p w14:paraId="28B64309" w14:textId="751B1847" w:rsidR="00257943" w:rsidRPr="00257943" w:rsidRDefault="00E70530" w:rsidP="00E70530">
      <w:pPr>
        <w:spacing w:before="240"/>
        <w:ind w:left="720"/>
        <w:jc w:val="both"/>
        <w:rPr>
          <w:rFonts w:ascii="Times New Roman" w:hAnsi="Times New Roman" w:cs="Times New Roman"/>
        </w:rPr>
      </w:pPr>
      <w:r>
        <w:rPr>
          <w:rFonts w:ascii="Times New Roman" w:hAnsi="Times New Roman" w:cs="Times New Roman"/>
        </w:rPr>
        <w:t>GFCIs perform about the same in high-resistance grounded systems as compared to ungrounded systems.  The grounding resistor does provide additional ground fault current, so it is more likely that there will be sufficient ground fault current on a faulted circuit to trip the GFCI; the grounding resistor value can be adjusted to ensure this happens.  Keeping the line-to-ground capacitance low on a GFCI protected circuit is still important to avoid tripping the GFCI when a ground fault occurs on a different circuit.</w:t>
      </w:r>
    </w:p>
    <w:p w14:paraId="452BECA2" w14:textId="73780EAE" w:rsidR="00354622" w:rsidRDefault="00354622" w:rsidP="00354622">
      <w:pPr>
        <w:pStyle w:val="ListParagraph"/>
        <w:keepNext/>
        <w:numPr>
          <w:ilvl w:val="1"/>
          <w:numId w:val="1"/>
        </w:numPr>
        <w:spacing w:before="240"/>
        <w:contextualSpacing w:val="0"/>
        <w:rPr>
          <w:rFonts w:ascii="Times New Roman" w:hAnsi="Times New Roman" w:cs="Times New Roman"/>
        </w:rPr>
      </w:pPr>
      <w:r>
        <w:rPr>
          <w:rFonts w:ascii="Times New Roman" w:hAnsi="Times New Roman" w:cs="Times New Roman"/>
        </w:rPr>
        <w:t>Solidly grounded systems</w:t>
      </w:r>
    </w:p>
    <w:p w14:paraId="78F298A4" w14:textId="4D71435F" w:rsidR="00DE4685" w:rsidRDefault="00DE4685" w:rsidP="00DE4685">
      <w:pPr>
        <w:pStyle w:val="ListParagraph"/>
        <w:keepNext/>
        <w:numPr>
          <w:ilvl w:val="2"/>
          <w:numId w:val="1"/>
        </w:numPr>
        <w:spacing w:before="240"/>
        <w:contextualSpacing w:val="0"/>
        <w:rPr>
          <w:rFonts w:ascii="Times New Roman" w:hAnsi="Times New Roman" w:cs="Times New Roman"/>
        </w:rPr>
      </w:pPr>
      <w:r>
        <w:rPr>
          <w:rFonts w:ascii="Times New Roman" w:hAnsi="Times New Roman" w:cs="Times New Roman"/>
        </w:rPr>
        <w:t>Coordinated circuit breakers</w:t>
      </w:r>
    </w:p>
    <w:p w14:paraId="698769CB" w14:textId="64C5CDFE" w:rsidR="00A95CA1" w:rsidRPr="00A95CA1" w:rsidRDefault="00A95CA1" w:rsidP="00D726B8">
      <w:pPr>
        <w:spacing w:before="240"/>
        <w:ind w:left="720"/>
        <w:jc w:val="both"/>
        <w:rPr>
          <w:rFonts w:ascii="Times New Roman" w:hAnsi="Times New Roman" w:cs="Times New Roman"/>
        </w:rPr>
      </w:pPr>
      <w:r w:rsidRPr="00A95CA1">
        <w:rPr>
          <w:rFonts w:ascii="Times New Roman" w:hAnsi="Times New Roman" w:cs="Times New Roman"/>
        </w:rPr>
        <w:fldChar w:fldCharType="begin"/>
      </w:r>
      <w:r w:rsidRPr="00A95CA1">
        <w:rPr>
          <w:rFonts w:ascii="Times New Roman" w:hAnsi="Times New Roman" w:cs="Times New Roman"/>
        </w:rPr>
        <w:instrText xml:space="preserve"> REF _Ref242844208 \h </w:instrText>
      </w:r>
      <w:r w:rsidR="00D726B8">
        <w:rPr>
          <w:rFonts w:ascii="Times New Roman" w:hAnsi="Times New Roman" w:cs="Times New Roman"/>
        </w:rPr>
        <w:instrText xml:space="preserve"> \* MERGEFORMAT </w:instrText>
      </w:r>
      <w:r w:rsidRPr="00A95CA1">
        <w:rPr>
          <w:rFonts w:ascii="Times New Roman" w:hAnsi="Times New Roman" w:cs="Times New Roman"/>
        </w:rPr>
      </w:r>
      <w:r w:rsidRPr="00A95CA1">
        <w:rPr>
          <w:rFonts w:ascii="Times New Roman" w:hAnsi="Times New Roman" w:cs="Times New Roman"/>
        </w:rPr>
        <w:fldChar w:fldCharType="separate"/>
      </w:r>
      <w:r w:rsidR="0058459F" w:rsidRPr="0058459F">
        <w:rPr>
          <w:rFonts w:ascii="Times New Roman" w:hAnsi="Times New Roman" w:cs="Times New Roman"/>
        </w:rPr>
        <w:t>Figure 6</w:t>
      </w:r>
      <w:r w:rsidRPr="00A95CA1">
        <w:rPr>
          <w:rFonts w:ascii="Times New Roman" w:hAnsi="Times New Roman" w:cs="Times New Roman"/>
        </w:rPr>
        <w:fldChar w:fldCharType="end"/>
      </w:r>
      <w:r>
        <w:rPr>
          <w:rFonts w:ascii="Times New Roman" w:hAnsi="Times New Roman" w:cs="Times New Roman"/>
        </w:rPr>
        <w:t xml:space="preserve"> depicts a solidly grounded power system with a ground fault on phase A.  While the currents through the parasitic capacitances of the </w:t>
      </w:r>
      <w:proofErr w:type="spellStart"/>
      <w:r>
        <w:rPr>
          <w:rFonts w:ascii="Times New Roman" w:hAnsi="Times New Roman" w:cs="Times New Roman"/>
        </w:rPr>
        <w:t>unfaulted</w:t>
      </w:r>
      <w:proofErr w:type="spellEnd"/>
      <w:r>
        <w:rPr>
          <w:rFonts w:ascii="Times New Roman" w:hAnsi="Times New Roman" w:cs="Times New Roman"/>
        </w:rPr>
        <w:t xml:space="preserve"> phases contribute to the fault current, these currents</w:t>
      </w:r>
      <w:r w:rsidR="00D726B8">
        <w:rPr>
          <w:rFonts w:ascii="Times New Roman" w:hAnsi="Times New Roman" w:cs="Times New Roman"/>
        </w:rPr>
        <w:t xml:space="preserve"> are dwarfed by the fault current through the ground connection and the faulted phase.  The fault current is only limited by the low impedances of the source, cables, ground fault, and ground and can be well in excess of 1000 amps.  The time-current profiles of the circuit breakers between the fault and the source of power (usually either a generator or a transformer) are selected such that the closest circuit breaker upstream of the fault trips.  In this way, the fault is removed while de-energizing the fewest number of loads.</w:t>
      </w:r>
    </w:p>
    <w:p w14:paraId="5EEBCB58" w14:textId="3676DA2E" w:rsidR="001A6C62" w:rsidRPr="001A6C62" w:rsidRDefault="00D726B8" w:rsidP="00D726B8">
      <w:pPr>
        <w:spacing w:before="240"/>
        <w:ind w:left="720"/>
        <w:jc w:val="both"/>
        <w:rPr>
          <w:rFonts w:ascii="Times New Roman" w:hAnsi="Times New Roman" w:cs="Times New Roman"/>
        </w:rPr>
      </w:pPr>
      <w:r>
        <w:rPr>
          <w:rFonts w:ascii="Times New Roman" w:hAnsi="Times New Roman" w:cs="Times New Roman"/>
        </w:rPr>
        <w:t xml:space="preserve">In solidly grounded systems, </w:t>
      </w:r>
      <w:r w:rsidR="001C6499">
        <w:rPr>
          <w:rFonts w:ascii="Times New Roman" w:hAnsi="Times New Roman" w:cs="Times New Roman"/>
        </w:rPr>
        <w:t xml:space="preserve">many </w:t>
      </w:r>
      <w:r>
        <w:rPr>
          <w:rFonts w:ascii="Times New Roman" w:hAnsi="Times New Roman" w:cs="Times New Roman"/>
        </w:rPr>
        <w:t>ground faults are removed as quickly as they are detected.  This property may not be desirable if critical loads are de-energized; it may be preferential to operate for a short period of time with a ground fault.  For circuits that feed only non-critical loads, removing ground faults as quickly as possible enhances safety.</w:t>
      </w:r>
    </w:p>
    <w:p w14:paraId="1C449408" w14:textId="2EC52FF9" w:rsidR="001A6C62" w:rsidRPr="001A6C62" w:rsidRDefault="004D6B52" w:rsidP="00A95CA1">
      <w:pPr>
        <w:tabs>
          <w:tab w:val="center" w:pos="2880"/>
          <w:tab w:val="center" w:pos="7200"/>
        </w:tabs>
        <w:spacing w:before="240"/>
        <w:jc w:val="center"/>
        <w:rPr>
          <w:rFonts w:ascii="Times New Roman" w:hAnsi="Times New Roman" w:cs="Times New Roman"/>
        </w:rPr>
      </w:pPr>
      <w:r>
        <w:rPr>
          <w:noProof/>
        </w:rPr>
        <w:lastRenderedPageBreak/>
        <w:drawing>
          <wp:inline distT="0" distB="0" distL="0" distR="0" wp14:anchorId="2D0FA622" wp14:editId="182D6DB1">
            <wp:extent cx="4572000" cy="4818673"/>
            <wp:effectExtent l="0" t="0" r="0" b="1270"/>
            <wp:docPr id="186215707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72000" cy="4818673"/>
                    </a:xfrm>
                    <a:prstGeom prst="rect">
                      <a:avLst/>
                    </a:prstGeom>
                    <a:noFill/>
                    <a:ln>
                      <a:noFill/>
                    </a:ln>
                  </pic:spPr>
                </pic:pic>
              </a:graphicData>
            </a:graphic>
          </wp:inline>
        </w:drawing>
      </w:r>
    </w:p>
    <w:p w14:paraId="5F953CE1" w14:textId="62EAEF35" w:rsidR="00A95CA1" w:rsidRDefault="00A95CA1" w:rsidP="00A95CA1">
      <w:pPr>
        <w:pStyle w:val="Caption"/>
      </w:pPr>
      <w:bookmarkStart w:id="5" w:name="_Ref242844208"/>
      <w:r>
        <w:t xml:space="preserve">Figure </w:t>
      </w:r>
      <w:fldSimple w:instr=" SEQ Figure \* ARABIC ">
        <w:r w:rsidR="0058459F">
          <w:rPr>
            <w:noProof/>
          </w:rPr>
          <w:t>6</w:t>
        </w:r>
      </w:fldSimple>
      <w:bookmarkEnd w:id="5"/>
      <w:r>
        <w:t>: Ground fault in solidly grounded power distribution system</w:t>
      </w:r>
    </w:p>
    <w:p w14:paraId="30E1EE0E" w14:textId="7DC52037" w:rsidR="00AB69E2" w:rsidRDefault="00AB69E2" w:rsidP="00DE4685">
      <w:pPr>
        <w:pStyle w:val="ListParagraph"/>
        <w:keepNext/>
        <w:numPr>
          <w:ilvl w:val="2"/>
          <w:numId w:val="1"/>
        </w:numPr>
        <w:spacing w:before="240"/>
        <w:contextualSpacing w:val="0"/>
        <w:rPr>
          <w:rFonts w:ascii="Times New Roman" w:hAnsi="Times New Roman" w:cs="Times New Roman"/>
        </w:rPr>
      </w:pPr>
      <w:r>
        <w:rPr>
          <w:rFonts w:ascii="Times New Roman" w:hAnsi="Times New Roman" w:cs="Times New Roman"/>
        </w:rPr>
        <w:t>Current meter on ground connection</w:t>
      </w:r>
    </w:p>
    <w:p w14:paraId="79B71BB1" w14:textId="24D7B8C2" w:rsidR="00D726B8" w:rsidRPr="00D726B8" w:rsidRDefault="00D726B8" w:rsidP="00480279">
      <w:pPr>
        <w:spacing w:before="240"/>
        <w:ind w:left="720"/>
        <w:jc w:val="both"/>
        <w:rPr>
          <w:rFonts w:ascii="Times New Roman" w:hAnsi="Times New Roman" w:cs="Times New Roman"/>
        </w:rPr>
      </w:pPr>
      <w:r>
        <w:rPr>
          <w:rFonts w:ascii="Times New Roman" w:hAnsi="Times New Roman" w:cs="Times New Roman"/>
        </w:rPr>
        <w:t>If the ground fault is of high enough impedance, the ground fault current may not be sufficient to trip any of the circuit breakers.  A current meter on the ground connection does enable one to determine if a ground fault exists within the power system, but will not indicate where that ground fault is located.</w:t>
      </w:r>
    </w:p>
    <w:p w14:paraId="6DC52177" w14:textId="3CDF7C6A" w:rsidR="000425D1" w:rsidRDefault="000425D1" w:rsidP="000425D1">
      <w:pPr>
        <w:pStyle w:val="ListParagraph"/>
        <w:keepNext/>
        <w:numPr>
          <w:ilvl w:val="2"/>
          <w:numId w:val="1"/>
        </w:numPr>
        <w:spacing w:before="240"/>
        <w:contextualSpacing w:val="0"/>
        <w:rPr>
          <w:rFonts w:ascii="Times New Roman" w:hAnsi="Times New Roman" w:cs="Times New Roman"/>
        </w:rPr>
      </w:pPr>
      <w:r>
        <w:rPr>
          <w:rFonts w:ascii="Times New Roman" w:hAnsi="Times New Roman" w:cs="Times New Roman"/>
        </w:rPr>
        <w:t>GFCI</w:t>
      </w:r>
    </w:p>
    <w:p w14:paraId="2459CD49" w14:textId="6AC47D13" w:rsidR="00480279" w:rsidRPr="00480279" w:rsidRDefault="00480279" w:rsidP="00A80029">
      <w:pPr>
        <w:spacing w:before="240"/>
        <w:ind w:left="720"/>
        <w:jc w:val="both"/>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REF _Ref242845120 \h  \* MERGEFORMAT </w:instrText>
      </w:r>
      <w:r>
        <w:rPr>
          <w:rFonts w:ascii="Times New Roman" w:hAnsi="Times New Roman" w:cs="Times New Roman"/>
        </w:rPr>
      </w:r>
      <w:r>
        <w:rPr>
          <w:rFonts w:ascii="Times New Roman" w:hAnsi="Times New Roman" w:cs="Times New Roman"/>
        </w:rPr>
        <w:fldChar w:fldCharType="separate"/>
      </w:r>
      <w:r w:rsidR="0058459F" w:rsidRPr="0058459F">
        <w:rPr>
          <w:rFonts w:ascii="Times New Roman" w:hAnsi="Times New Roman" w:cs="Times New Roman"/>
        </w:rPr>
        <w:t>Figure 7</w:t>
      </w:r>
      <w:r>
        <w:rPr>
          <w:rFonts w:ascii="Times New Roman" w:hAnsi="Times New Roman" w:cs="Times New Roman"/>
        </w:rPr>
        <w:fldChar w:fldCharType="end"/>
      </w:r>
      <w:r>
        <w:rPr>
          <w:rFonts w:ascii="Times New Roman" w:hAnsi="Times New Roman" w:cs="Times New Roman"/>
        </w:rPr>
        <w:t xml:space="preserve"> depicts the application of a GFCI in a solidly grounded system where one of the conductors is solidly grounded (N) while the voltage to ground on the other conductor (L) is roughly equal to the nominal system voltage.  In </w:t>
      </w:r>
      <w:r>
        <w:rPr>
          <w:rFonts w:ascii="Times New Roman" w:hAnsi="Times New Roman" w:cs="Times New Roman"/>
        </w:rPr>
        <w:fldChar w:fldCharType="begin"/>
      </w:r>
      <w:r>
        <w:rPr>
          <w:rFonts w:ascii="Times New Roman" w:hAnsi="Times New Roman" w:cs="Times New Roman"/>
        </w:rPr>
        <w:instrText xml:space="preserve"> REF _Ref242845120 \h </w:instrText>
      </w:r>
      <w:r w:rsidR="00A80029">
        <w:rPr>
          <w:rFonts w:ascii="Times New Roman" w:hAnsi="Times New Roman" w:cs="Times New Roman"/>
        </w:rPr>
        <w:instrText xml:space="preserve"> \* MERGEFORMAT </w:instrText>
      </w:r>
      <w:r>
        <w:rPr>
          <w:rFonts w:ascii="Times New Roman" w:hAnsi="Times New Roman" w:cs="Times New Roman"/>
        </w:rPr>
      </w:r>
      <w:r>
        <w:rPr>
          <w:rFonts w:ascii="Times New Roman" w:hAnsi="Times New Roman" w:cs="Times New Roman"/>
        </w:rPr>
        <w:fldChar w:fldCharType="separate"/>
      </w:r>
      <w:r w:rsidR="0058459F" w:rsidRPr="0058459F">
        <w:rPr>
          <w:rFonts w:ascii="Times New Roman" w:hAnsi="Times New Roman" w:cs="Times New Roman"/>
        </w:rPr>
        <w:t>Figure 7</w:t>
      </w:r>
      <w:r>
        <w:rPr>
          <w:rFonts w:ascii="Times New Roman" w:hAnsi="Times New Roman" w:cs="Times New Roman"/>
        </w:rPr>
        <w:fldChar w:fldCharType="end"/>
      </w:r>
      <w:r>
        <w:rPr>
          <w:rFonts w:ascii="Times New Roman" w:hAnsi="Times New Roman" w:cs="Times New Roman"/>
        </w:rPr>
        <w:t>(a) the ground fault is on the L conductor.  If the impedance to ground is very small, the normal circuit breaker should trip.  If the impedance</w:t>
      </w:r>
      <w:r w:rsidR="00A80029">
        <w:rPr>
          <w:rFonts w:ascii="Times New Roman" w:hAnsi="Times New Roman" w:cs="Times New Roman"/>
        </w:rPr>
        <w:t xml:space="preserve"> of the ground fault</w:t>
      </w:r>
      <w:r>
        <w:rPr>
          <w:rFonts w:ascii="Times New Roman" w:hAnsi="Times New Roman" w:cs="Times New Roman"/>
        </w:rPr>
        <w:t xml:space="preserve"> is such that the fault current is too small for the normal circuit breaker to trip, but large enough for the GFCI to trip, then the GFCI will trip.  </w:t>
      </w:r>
      <w:r w:rsidR="00A80029">
        <w:rPr>
          <w:rFonts w:ascii="Times New Roman" w:hAnsi="Times New Roman" w:cs="Times New Roman"/>
        </w:rPr>
        <w:t xml:space="preserve">In </w:t>
      </w:r>
      <w:r w:rsidR="00A80029">
        <w:rPr>
          <w:rFonts w:ascii="Times New Roman" w:hAnsi="Times New Roman" w:cs="Times New Roman"/>
        </w:rPr>
        <w:lastRenderedPageBreak/>
        <w:fldChar w:fldCharType="begin"/>
      </w:r>
      <w:r w:rsidR="00A80029">
        <w:rPr>
          <w:rFonts w:ascii="Times New Roman" w:hAnsi="Times New Roman" w:cs="Times New Roman"/>
        </w:rPr>
        <w:instrText xml:space="preserve"> REF _Ref242845120 \h  \* MERGEFORMAT </w:instrText>
      </w:r>
      <w:r w:rsidR="00A80029">
        <w:rPr>
          <w:rFonts w:ascii="Times New Roman" w:hAnsi="Times New Roman" w:cs="Times New Roman"/>
        </w:rPr>
      </w:r>
      <w:r w:rsidR="00A80029">
        <w:rPr>
          <w:rFonts w:ascii="Times New Roman" w:hAnsi="Times New Roman" w:cs="Times New Roman"/>
        </w:rPr>
        <w:fldChar w:fldCharType="separate"/>
      </w:r>
      <w:r w:rsidR="0058459F" w:rsidRPr="0058459F">
        <w:rPr>
          <w:rFonts w:ascii="Times New Roman" w:hAnsi="Times New Roman" w:cs="Times New Roman"/>
        </w:rPr>
        <w:t>Figure 7</w:t>
      </w:r>
      <w:r w:rsidR="00A80029">
        <w:rPr>
          <w:rFonts w:ascii="Times New Roman" w:hAnsi="Times New Roman" w:cs="Times New Roman"/>
        </w:rPr>
        <w:fldChar w:fldCharType="end"/>
      </w:r>
      <w:r w:rsidR="00A80029">
        <w:rPr>
          <w:rFonts w:ascii="Times New Roman" w:hAnsi="Times New Roman" w:cs="Times New Roman"/>
        </w:rPr>
        <w:t>(b) the ground fault is on the N conductor.  In this case the ground fault current is a portion of the normal load current; the exact amount depends on the relative magnitude of the cable impedance and the ground fault / ground impedance.  Since the normal load current should be less than the circuit breaker trip rating, the circuit breaker should not trip.  The GFCI will trip if the ground fault current exceeds the GFCI trip setting.  in order for the GFCI to trip, a ground fault on the N conductor requires a much smaller impedance as compared to the ground fault impedance for a ground fault on the L conductor.</w:t>
      </w:r>
    </w:p>
    <w:p w14:paraId="2321E755" w14:textId="341F6688" w:rsidR="00A95CA1" w:rsidRPr="001A6C62" w:rsidRDefault="00A95CA1" w:rsidP="00A95CA1">
      <w:pPr>
        <w:keepNext/>
        <w:tabs>
          <w:tab w:val="center" w:pos="2880"/>
          <w:tab w:val="center" w:pos="7200"/>
        </w:tabs>
        <w:spacing w:before="240"/>
        <w:rPr>
          <w:rFonts w:ascii="Times New Roman" w:hAnsi="Times New Roman" w:cs="Times New Roman"/>
        </w:rPr>
      </w:pPr>
      <w:r w:rsidRPr="001A6C62">
        <w:rPr>
          <w:rFonts w:ascii="Times New Roman" w:hAnsi="Times New Roman" w:cs="Times New Roman"/>
        </w:rPr>
        <w:tab/>
      </w:r>
      <w:r w:rsidR="008127A7">
        <w:rPr>
          <w:noProof/>
        </w:rPr>
        <w:drawing>
          <wp:inline distT="0" distB="0" distL="0" distR="0" wp14:anchorId="5B1794C9" wp14:editId="32B3C7A6">
            <wp:extent cx="2286000" cy="1912861"/>
            <wp:effectExtent l="0" t="0" r="0" b="0"/>
            <wp:docPr id="146245064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86000" cy="1912861"/>
                    </a:xfrm>
                    <a:prstGeom prst="rect">
                      <a:avLst/>
                    </a:prstGeom>
                    <a:noFill/>
                    <a:ln>
                      <a:noFill/>
                    </a:ln>
                  </pic:spPr>
                </pic:pic>
              </a:graphicData>
            </a:graphic>
          </wp:inline>
        </w:drawing>
      </w:r>
      <w:r w:rsidRPr="001A6C62">
        <w:rPr>
          <w:rFonts w:ascii="Times New Roman" w:hAnsi="Times New Roman" w:cs="Times New Roman"/>
        </w:rPr>
        <w:tab/>
      </w:r>
      <w:r>
        <w:rPr>
          <w:noProof/>
        </w:rPr>
        <w:drawing>
          <wp:inline distT="0" distB="0" distL="0" distR="0" wp14:anchorId="2F07B297" wp14:editId="555B0752">
            <wp:extent cx="2286000" cy="1912861"/>
            <wp:effectExtent l="0" t="0" r="0" b="0"/>
            <wp:docPr id="91858085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86000" cy="1912861"/>
                    </a:xfrm>
                    <a:prstGeom prst="rect">
                      <a:avLst/>
                    </a:prstGeom>
                    <a:noFill/>
                    <a:ln>
                      <a:noFill/>
                    </a:ln>
                  </pic:spPr>
                </pic:pic>
              </a:graphicData>
            </a:graphic>
          </wp:inline>
        </w:drawing>
      </w:r>
    </w:p>
    <w:p w14:paraId="66B46B50" w14:textId="77777777" w:rsidR="00A95CA1" w:rsidRPr="001A6C62" w:rsidRDefault="00A95CA1" w:rsidP="00A95CA1">
      <w:pPr>
        <w:pStyle w:val="ListParagraph"/>
        <w:keepNext/>
        <w:numPr>
          <w:ilvl w:val="0"/>
          <w:numId w:val="39"/>
        </w:numPr>
        <w:tabs>
          <w:tab w:val="center" w:pos="2880"/>
          <w:tab w:val="center" w:pos="7200"/>
        </w:tabs>
        <w:spacing w:before="240"/>
        <w:ind w:hanging="4306"/>
        <w:rPr>
          <w:rFonts w:ascii="Times New Roman" w:hAnsi="Times New Roman" w:cs="Times New Roman"/>
        </w:rPr>
      </w:pPr>
      <w:r w:rsidRPr="001A6C62">
        <w:rPr>
          <w:rFonts w:ascii="Times New Roman" w:hAnsi="Times New Roman" w:cs="Times New Roman"/>
        </w:rPr>
        <w:t>(b)</w:t>
      </w:r>
    </w:p>
    <w:p w14:paraId="3285C82F" w14:textId="054875DF" w:rsidR="00A95CA1" w:rsidRDefault="00A95CA1" w:rsidP="00A95CA1">
      <w:pPr>
        <w:pStyle w:val="Caption"/>
      </w:pPr>
      <w:bookmarkStart w:id="6" w:name="_Ref242845120"/>
      <w:r>
        <w:t xml:space="preserve">Figure </w:t>
      </w:r>
      <w:fldSimple w:instr=" SEQ Figure \* ARABIC ">
        <w:r w:rsidR="0058459F">
          <w:rPr>
            <w:noProof/>
          </w:rPr>
          <w:t>7</w:t>
        </w:r>
      </w:fldSimple>
      <w:bookmarkEnd w:id="6"/>
      <w:r>
        <w:t xml:space="preserve">: </w:t>
      </w:r>
      <w:r w:rsidR="00480279">
        <w:t>GFCI</w:t>
      </w:r>
      <w:r>
        <w:t xml:space="preserve"> in solidly grounded power distribution system; Ground fault on (a)</w:t>
      </w:r>
      <w:r w:rsidR="00480279">
        <w:t xml:space="preserve"> line conductor</w:t>
      </w:r>
      <w:r>
        <w:t xml:space="preserve"> (b)</w:t>
      </w:r>
      <w:r w:rsidR="00480279">
        <w:t xml:space="preserve"> grounded conductor</w:t>
      </w:r>
    </w:p>
    <w:p w14:paraId="5FC4534E" w14:textId="7B30FA3C" w:rsidR="0080528C" w:rsidRDefault="008E17FE" w:rsidP="0080528C">
      <w:pPr>
        <w:pStyle w:val="ListParagraph"/>
        <w:keepNext/>
        <w:numPr>
          <w:ilvl w:val="0"/>
          <w:numId w:val="1"/>
        </w:numPr>
        <w:spacing w:before="240"/>
        <w:contextualSpacing w:val="0"/>
        <w:rPr>
          <w:rFonts w:ascii="Times New Roman" w:hAnsi="Times New Roman" w:cs="Times New Roman"/>
        </w:rPr>
      </w:pPr>
      <w:r>
        <w:rPr>
          <w:rFonts w:ascii="Times New Roman" w:hAnsi="Times New Roman" w:cs="Times New Roman"/>
        </w:rPr>
        <w:t>Ground fault localization and isolation</w:t>
      </w:r>
    </w:p>
    <w:p w14:paraId="748ACDCD" w14:textId="67966687" w:rsidR="00A80029" w:rsidRDefault="00A80029" w:rsidP="008E17FE">
      <w:pPr>
        <w:pStyle w:val="ListParagraph"/>
        <w:keepNext/>
        <w:numPr>
          <w:ilvl w:val="1"/>
          <w:numId w:val="1"/>
        </w:numPr>
        <w:spacing w:before="240"/>
        <w:contextualSpacing w:val="0"/>
        <w:rPr>
          <w:rFonts w:ascii="Times New Roman" w:hAnsi="Times New Roman" w:cs="Times New Roman"/>
        </w:rPr>
      </w:pPr>
      <w:r>
        <w:rPr>
          <w:rFonts w:ascii="Times New Roman" w:hAnsi="Times New Roman" w:cs="Times New Roman"/>
        </w:rPr>
        <w:t>Introduction</w:t>
      </w:r>
    </w:p>
    <w:p w14:paraId="57C88730" w14:textId="6919CB17" w:rsidR="00A80029" w:rsidRPr="00A80029" w:rsidRDefault="00A80029" w:rsidP="00313A42">
      <w:pPr>
        <w:spacing w:before="240"/>
        <w:ind w:left="360"/>
        <w:jc w:val="both"/>
        <w:rPr>
          <w:rFonts w:ascii="Times New Roman" w:hAnsi="Times New Roman" w:cs="Times New Roman"/>
        </w:rPr>
      </w:pPr>
      <w:r>
        <w:rPr>
          <w:rFonts w:ascii="Times New Roman" w:hAnsi="Times New Roman" w:cs="Times New Roman"/>
        </w:rPr>
        <w:t>Once a ground fault has been detected, the location of the ground fault should be determined so that</w:t>
      </w:r>
      <w:r w:rsidR="00313A42">
        <w:rPr>
          <w:rFonts w:ascii="Times New Roman" w:hAnsi="Times New Roman" w:cs="Times New Roman"/>
        </w:rPr>
        <w:t xml:space="preserve"> the faulted equipment can be electrically isolated and then repaired.  In some cases, the ground fault is only localized to a specific circuit downstream of a circuit breaker; the electrician must physically inspect the cable and equipment downstream of the circuit breaker to find the ground fault.  In other cases, portable test equipment may be employed to localize the ground fault to a specific section of cable, or to a specific piece of electrical equipment. </w:t>
      </w:r>
    </w:p>
    <w:p w14:paraId="1E1462D0" w14:textId="0C5D5B78" w:rsidR="008E17FE" w:rsidRDefault="008E17FE" w:rsidP="008E17FE">
      <w:pPr>
        <w:pStyle w:val="ListParagraph"/>
        <w:keepNext/>
        <w:numPr>
          <w:ilvl w:val="1"/>
          <w:numId w:val="1"/>
        </w:numPr>
        <w:spacing w:before="240"/>
        <w:contextualSpacing w:val="0"/>
        <w:rPr>
          <w:rFonts w:ascii="Times New Roman" w:hAnsi="Times New Roman" w:cs="Times New Roman"/>
        </w:rPr>
      </w:pPr>
      <w:r>
        <w:rPr>
          <w:rFonts w:ascii="Times New Roman" w:hAnsi="Times New Roman" w:cs="Times New Roman"/>
        </w:rPr>
        <w:t>Ungrounded system</w:t>
      </w:r>
    </w:p>
    <w:p w14:paraId="6903B4B4" w14:textId="50118B0C" w:rsidR="00D13820" w:rsidRDefault="00D13820" w:rsidP="00D13820">
      <w:pPr>
        <w:pStyle w:val="ListParagraph"/>
        <w:keepNext/>
        <w:numPr>
          <w:ilvl w:val="2"/>
          <w:numId w:val="1"/>
        </w:numPr>
        <w:spacing w:before="240"/>
        <w:contextualSpacing w:val="0"/>
        <w:rPr>
          <w:rFonts w:ascii="Times New Roman" w:hAnsi="Times New Roman" w:cs="Times New Roman"/>
        </w:rPr>
      </w:pPr>
      <w:r>
        <w:rPr>
          <w:rFonts w:ascii="Times New Roman" w:hAnsi="Times New Roman" w:cs="Times New Roman"/>
        </w:rPr>
        <w:t>“</w:t>
      </w:r>
      <w:r w:rsidR="00DD3FE3">
        <w:rPr>
          <w:rFonts w:ascii="Times New Roman" w:hAnsi="Times New Roman" w:cs="Times New Roman"/>
        </w:rPr>
        <w:t>S</w:t>
      </w:r>
      <w:r>
        <w:rPr>
          <w:rFonts w:ascii="Times New Roman" w:hAnsi="Times New Roman" w:cs="Times New Roman"/>
        </w:rPr>
        <w:t>tripping the board”</w:t>
      </w:r>
    </w:p>
    <w:p w14:paraId="1461CA58" w14:textId="06CDEE05" w:rsidR="00B7032C" w:rsidRDefault="00F53C77" w:rsidP="00B013AB">
      <w:pPr>
        <w:spacing w:before="240"/>
        <w:ind w:left="720"/>
        <w:jc w:val="both"/>
        <w:rPr>
          <w:rFonts w:ascii="Times New Roman" w:hAnsi="Times New Roman" w:cs="Times New Roman"/>
        </w:rPr>
      </w:pPr>
      <w:r>
        <w:rPr>
          <w:rFonts w:ascii="Times New Roman" w:hAnsi="Times New Roman" w:cs="Times New Roman"/>
        </w:rPr>
        <w:t>In an ungrounded system</w:t>
      </w:r>
      <w:r w:rsidR="001C2F86">
        <w:rPr>
          <w:rFonts w:ascii="Times New Roman" w:hAnsi="Times New Roman" w:cs="Times New Roman"/>
        </w:rPr>
        <w:t xml:space="preserve"> with ground detection lamps</w:t>
      </w:r>
      <w:r>
        <w:rPr>
          <w:rFonts w:ascii="Times New Roman" w:hAnsi="Times New Roman" w:cs="Times New Roman"/>
        </w:rPr>
        <w:t xml:space="preserve">, the traditional approach to localizing a ground fault to a particular circuit is to </w:t>
      </w:r>
      <w:r w:rsidR="001C2F86">
        <w:rPr>
          <w:rFonts w:ascii="Times New Roman" w:hAnsi="Times New Roman" w:cs="Times New Roman"/>
        </w:rPr>
        <w:t>start with the switchboard, load center, or power panel connected to a power source (</w:t>
      </w:r>
      <w:r w:rsidR="001C2F86">
        <w:rPr>
          <w:rFonts w:ascii="Times New Roman" w:hAnsi="Times New Roman" w:cs="Times New Roman"/>
        </w:rPr>
        <w:fldChar w:fldCharType="begin"/>
      </w:r>
      <w:r w:rsidR="001C2F86">
        <w:rPr>
          <w:rFonts w:ascii="Times New Roman" w:hAnsi="Times New Roman" w:cs="Times New Roman"/>
        </w:rPr>
        <w:instrText xml:space="preserve"> REF _Ref242847781 \h  \* MERGEFORMAT </w:instrText>
      </w:r>
      <w:r w:rsidR="001C2F86">
        <w:rPr>
          <w:rFonts w:ascii="Times New Roman" w:hAnsi="Times New Roman" w:cs="Times New Roman"/>
        </w:rPr>
      </w:r>
      <w:r w:rsidR="001C2F86">
        <w:rPr>
          <w:rFonts w:ascii="Times New Roman" w:hAnsi="Times New Roman" w:cs="Times New Roman"/>
        </w:rPr>
        <w:fldChar w:fldCharType="separate"/>
      </w:r>
      <w:r w:rsidR="0058459F" w:rsidRPr="0058459F">
        <w:rPr>
          <w:rFonts w:ascii="Times New Roman" w:hAnsi="Times New Roman" w:cs="Times New Roman"/>
        </w:rPr>
        <w:t>Figure 8</w:t>
      </w:r>
      <w:r w:rsidR="001C2F86">
        <w:rPr>
          <w:rFonts w:ascii="Times New Roman" w:hAnsi="Times New Roman" w:cs="Times New Roman"/>
        </w:rPr>
        <w:fldChar w:fldCharType="end"/>
      </w:r>
      <w:r w:rsidR="001C2F86">
        <w:rPr>
          <w:rFonts w:ascii="Times New Roman" w:hAnsi="Times New Roman" w:cs="Times New Roman"/>
        </w:rPr>
        <w:t xml:space="preserve">).  Each circuit breaker (or fuse) powering a circuit is turned off in sequence.  If the ground fault indication on the ground detection lamps disappears when a circuit is turned off, then that circuit is likely the faulted </w:t>
      </w:r>
      <w:r w:rsidR="001C2F86">
        <w:rPr>
          <w:rFonts w:ascii="Times New Roman" w:hAnsi="Times New Roman" w:cs="Times New Roman"/>
        </w:rPr>
        <w:lastRenderedPageBreak/>
        <w:t xml:space="preserve">circuit.  If not, the circuit breaker is turned back on and the next circuit breaker is turned off.  If the faulted circuit has not been found after all the circuits have been checked, then the ground fault is within the switchboard, load center, power panel, within the cable to the transformer or generator, within the transformer or generator, or there are multiple circuits with ground faults on the same phase.  To eliminate this last case, all of the circuit breakers are shut off.  If the ground fault persists, then the ground fault is not </w:t>
      </w:r>
      <w:r w:rsidR="001C6499">
        <w:rPr>
          <w:rFonts w:ascii="Times New Roman" w:hAnsi="Times New Roman" w:cs="Times New Roman"/>
        </w:rPr>
        <w:t>downstream</w:t>
      </w:r>
      <w:r w:rsidR="001C2F86">
        <w:rPr>
          <w:rFonts w:ascii="Times New Roman" w:hAnsi="Times New Roman" w:cs="Times New Roman"/>
        </w:rPr>
        <w:t xml:space="preserve"> of the circuit breakers; physical inspection is needed to find the fault upstream of the circuit breakers.  If the ground fault is not present </w:t>
      </w:r>
      <w:r w:rsidR="00B013AB">
        <w:rPr>
          <w:rFonts w:ascii="Times New Roman" w:hAnsi="Times New Roman" w:cs="Times New Roman"/>
        </w:rPr>
        <w:t xml:space="preserve">when all the circuit breakers are shut off, then multiple circuits likely have ground faults on the same phase.  With all the circuit breakers initially off, each circuit breaker is turned on.  If the ground fault appears, the last circuit breaker to been turned on has a ground fault.  The circuit breaker for the faulted phase is turned off and the next circuit breaker is turned on until all the circuits with ground faults are identified.  </w:t>
      </w:r>
    </w:p>
    <w:p w14:paraId="774D7E5F" w14:textId="01CC86D9" w:rsidR="00B7032C" w:rsidRDefault="00B013AB" w:rsidP="00B7032C">
      <w:pPr>
        <w:spacing w:before="240"/>
        <w:ind w:left="720"/>
        <w:jc w:val="both"/>
        <w:rPr>
          <w:rFonts w:ascii="Times New Roman" w:hAnsi="Times New Roman" w:cs="Times New Roman"/>
        </w:rPr>
      </w:pPr>
      <w:r>
        <w:rPr>
          <w:rFonts w:ascii="Times New Roman" w:hAnsi="Times New Roman" w:cs="Times New Roman"/>
        </w:rPr>
        <w:t xml:space="preserve">Physical examination of the cable and equipment associated with the faulted circuit is </w:t>
      </w:r>
      <w:r w:rsidR="00B7032C">
        <w:rPr>
          <w:rFonts w:ascii="Times New Roman" w:hAnsi="Times New Roman" w:cs="Times New Roman"/>
        </w:rPr>
        <w:t xml:space="preserve">often </w:t>
      </w:r>
      <w:r>
        <w:rPr>
          <w:rFonts w:ascii="Times New Roman" w:hAnsi="Times New Roman" w:cs="Times New Roman"/>
        </w:rPr>
        <w:t>employed to identify the source of the ground fault.</w:t>
      </w:r>
      <w:r w:rsidR="00B7032C">
        <w:rPr>
          <w:rFonts w:ascii="Times New Roman" w:hAnsi="Times New Roman" w:cs="Times New Roman"/>
        </w:rPr>
        <w:t xml:space="preserve">  Alternately, the location of the fault along the faulted circuits cable may be identified using the common mode current measurement technique described in section </w:t>
      </w:r>
      <w:r w:rsidR="00B7032C">
        <w:rPr>
          <w:rFonts w:ascii="Times New Roman" w:hAnsi="Times New Roman" w:cs="Times New Roman"/>
        </w:rPr>
        <w:fldChar w:fldCharType="begin"/>
      </w:r>
      <w:r w:rsidR="00B7032C">
        <w:rPr>
          <w:rFonts w:ascii="Times New Roman" w:hAnsi="Times New Roman" w:cs="Times New Roman"/>
        </w:rPr>
        <w:instrText xml:space="preserve"> REF _Ref242850226 \r \h </w:instrText>
      </w:r>
      <w:r w:rsidR="00B7032C">
        <w:rPr>
          <w:rFonts w:ascii="Times New Roman" w:hAnsi="Times New Roman" w:cs="Times New Roman"/>
        </w:rPr>
      </w:r>
      <w:r w:rsidR="00B7032C">
        <w:rPr>
          <w:rFonts w:ascii="Times New Roman" w:hAnsi="Times New Roman" w:cs="Times New Roman"/>
        </w:rPr>
        <w:fldChar w:fldCharType="separate"/>
      </w:r>
      <w:r w:rsidR="0058459F">
        <w:rPr>
          <w:rFonts w:ascii="Times New Roman" w:hAnsi="Times New Roman" w:cs="Times New Roman"/>
        </w:rPr>
        <w:t>3.2.2</w:t>
      </w:r>
      <w:r w:rsidR="00B7032C">
        <w:rPr>
          <w:rFonts w:ascii="Times New Roman" w:hAnsi="Times New Roman" w:cs="Times New Roman"/>
        </w:rPr>
        <w:fldChar w:fldCharType="end"/>
      </w:r>
      <w:r w:rsidR="00B7032C">
        <w:rPr>
          <w:rFonts w:ascii="Times New Roman" w:hAnsi="Times New Roman" w:cs="Times New Roman"/>
        </w:rPr>
        <w:t>.</w:t>
      </w:r>
    </w:p>
    <w:p w14:paraId="6A8193C2" w14:textId="47BDBB0F" w:rsidR="00953936" w:rsidRDefault="00953936" w:rsidP="00953936">
      <w:pPr>
        <w:keepNext/>
        <w:spacing w:before="240"/>
        <w:jc w:val="center"/>
        <w:rPr>
          <w:rFonts w:ascii="Times New Roman" w:hAnsi="Times New Roman" w:cs="Times New Roman"/>
        </w:rPr>
      </w:pPr>
      <w:r>
        <w:rPr>
          <w:noProof/>
        </w:rPr>
        <w:drawing>
          <wp:inline distT="0" distB="0" distL="0" distR="0" wp14:anchorId="3803C3B8" wp14:editId="2496FFFC">
            <wp:extent cx="2743200" cy="2057400"/>
            <wp:effectExtent l="0" t="0" r="0" b="0"/>
            <wp:docPr id="3184113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rot="5400000">
                      <a:off x="0" y="0"/>
                      <a:ext cx="2743200" cy="2057400"/>
                    </a:xfrm>
                    <a:prstGeom prst="rect">
                      <a:avLst/>
                    </a:prstGeom>
                    <a:noFill/>
                    <a:ln>
                      <a:noFill/>
                    </a:ln>
                  </pic:spPr>
                </pic:pic>
              </a:graphicData>
            </a:graphic>
          </wp:inline>
        </w:drawing>
      </w:r>
    </w:p>
    <w:p w14:paraId="333B90FC" w14:textId="0B875292" w:rsidR="00953936" w:rsidRDefault="00953936" w:rsidP="00953936">
      <w:pPr>
        <w:pStyle w:val="Caption"/>
      </w:pPr>
      <w:bookmarkStart w:id="7" w:name="_Ref242847781"/>
      <w:r>
        <w:t xml:space="preserve">Figure </w:t>
      </w:r>
      <w:fldSimple w:instr=" SEQ Figure \* ARABIC ">
        <w:r w:rsidR="0058459F">
          <w:rPr>
            <w:noProof/>
          </w:rPr>
          <w:t>8</w:t>
        </w:r>
      </w:fldSimple>
      <w:bookmarkEnd w:id="7"/>
      <w:r>
        <w:t xml:space="preserve">: </w:t>
      </w:r>
      <w:r w:rsidRPr="00953936">
        <w:t>USS Midway (CV-41) Power Panel</w:t>
      </w:r>
      <w:r>
        <w:t xml:space="preserve"> (Photo by Norbert Doerry CC BY 4.0)</w:t>
      </w:r>
    </w:p>
    <w:p w14:paraId="7D954029" w14:textId="28C225F1" w:rsidR="00B013AB" w:rsidRPr="00B013AB" w:rsidRDefault="00B013AB" w:rsidP="00B013AB">
      <w:pPr>
        <w:pStyle w:val="ListParagraph"/>
        <w:jc w:val="both"/>
        <w:rPr>
          <w:rFonts w:ascii="Times New Roman" w:hAnsi="Times New Roman" w:cs="Times New Roman"/>
        </w:rPr>
      </w:pPr>
      <w:r>
        <w:rPr>
          <w:rFonts w:ascii="Times New Roman" w:hAnsi="Times New Roman" w:cs="Times New Roman"/>
        </w:rPr>
        <w:t xml:space="preserve">One of the down-sides of this method is that power is shut off, at least for a short time, on most, if not all, of the circuits.  This can be very disruptive to shipboard operations. </w:t>
      </w:r>
      <w:r w:rsidR="00422316">
        <w:rPr>
          <w:rFonts w:ascii="Times New Roman" w:hAnsi="Times New Roman" w:cs="Times New Roman"/>
        </w:rPr>
        <w:t xml:space="preserve"> Shipboard operations often limit when ground fault localization efforts may be conducted. Delaying ground fault localization increases the probability of a second ground fault occurring; multiple ground faults either result in a line-to-line ground fault that is cleared </w:t>
      </w:r>
      <w:r w:rsidR="00422316">
        <w:rPr>
          <w:rFonts w:ascii="Times New Roman" w:hAnsi="Times New Roman" w:cs="Times New Roman"/>
        </w:rPr>
        <w:lastRenderedPageBreak/>
        <w:t>immediately (perhaps to the detriment of shipboard operations) or results in greater difficulty in finding multiple ground faults on the same phase.</w:t>
      </w:r>
    </w:p>
    <w:p w14:paraId="2999F2C6" w14:textId="2FB9D74B" w:rsidR="00D13820" w:rsidRDefault="00B013AB" w:rsidP="00D13820">
      <w:pPr>
        <w:pStyle w:val="ListParagraph"/>
        <w:keepNext/>
        <w:numPr>
          <w:ilvl w:val="2"/>
          <w:numId w:val="1"/>
        </w:numPr>
        <w:spacing w:before="240"/>
        <w:contextualSpacing w:val="0"/>
        <w:rPr>
          <w:rFonts w:ascii="Times New Roman" w:hAnsi="Times New Roman" w:cs="Times New Roman"/>
        </w:rPr>
      </w:pPr>
      <w:bookmarkStart w:id="8" w:name="_Ref242850226"/>
      <w:r>
        <w:rPr>
          <w:rFonts w:ascii="Times New Roman" w:hAnsi="Times New Roman" w:cs="Times New Roman"/>
        </w:rPr>
        <w:t>Common mode</w:t>
      </w:r>
      <w:r w:rsidR="00D13820">
        <w:rPr>
          <w:rFonts w:ascii="Times New Roman" w:hAnsi="Times New Roman" w:cs="Times New Roman"/>
        </w:rPr>
        <w:t xml:space="preserve"> </w:t>
      </w:r>
      <w:r w:rsidR="00D64C12">
        <w:rPr>
          <w:rFonts w:ascii="Times New Roman" w:hAnsi="Times New Roman" w:cs="Times New Roman"/>
        </w:rPr>
        <w:t xml:space="preserve">(CM) </w:t>
      </w:r>
      <w:r w:rsidR="00D13820">
        <w:rPr>
          <w:rFonts w:ascii="Times New Roman" w:hAnsi="Times New Roman" w:cs="Times New Roman"/>
        </w:rPr>
        <w:t>current measurement</w:t>
      </w:r>
      <w:bookmarkEnd w:id="8"/>
    </w:p>
    <w:p w14:paraId="0F187C52" w14:textId="4E46B3BD" w:rsidR="00DE4685" w:rsidRDefault="00B013AB" w:rsidP="00DD3FE3">
      <w:pPr>
        <w:pStyle w:val="ListParagraph"/>
        <w:contextualSpacing w:val="0"/>
        <w:jc w:val="both"/>
        <w:rPr>
          <w:rFonts w:ascii="Times New Roman" w:hAnsi="Times New Roman" w:cs="Times New Roman"/>
        </w:rPr>
      </w:pPr>
      <w:r>
        <w:rPr>
          <w:rFonts w:ascii="Times New Roman" w:hAnsi="Times New Roman" w:cs="Times New Roman"/>
        </w:rPr>
        <w:t xml:space="preserve">The common mode current through an unshielded three phase cable may be measured with a clamp on current meter as depicted in </w:t>
      </w:r>
      <w:r>
        <w:rPr>
          <w:rFonts w:ascii="Times New Roman" w:hAnsi="Times New Roman" w:cs="Times New Roman"/>
        </w:rPr>
        <w:fldChar w:fldCharType="begin"/>
      </w:r>
      <w:r>
        <w:rPr>
          <w:rFonts w:ascii="Times New Roman" w:hAnsi="Times New Roman" w:cs="Times New Roman"/>
        </w:rPr>
        <w:instrText xml:space="preserve"> REF _Ref242848301 \h  \* MERGEFORMAT </w:instrText>
      </w:r>
      <w:r>
        <w:rPr>
          <w:rFonts w:ascii="Times New Roman" w:hAnsi="Times New Roman" w:cs="Times New Roman"/>
        </w:rPr>
      </w:r>
      <w:r>
        <w:rPr>
          <w:rFonts w:ascii="Times New Roman" w:hAnsi="Times New Roman" w:cs="Times New Roman"/>
        </w:rPr>
        <w:fldChar w:fldCharType="separate"/>
      </w:r>
      <w:r w:rsidR="0058459F" w:rsidRPr="0058459F">
        <w:rPr>
          <w:rFonts w:ascii="Times New Roman" w:hAnsi="Times New Roman" w:cs="Times New Roman"/>
        </w:rPr>
        <w:t>Figure 9</w:t>
      </w:r>
      <w:r>
        <w:rPr>
          <w:rFonts w:ascii="Times New Roman" w:hAnsi="Times New Roman" w:cs="Times New Roman"/>
        </w:rPr>
        <w:fldChar w:fldCharType="end"/>
      </w:r>
      <w:r>
        <w:rPr>
          <w:rFonts w:ascii="Times New Roman" w:hAnsi="Times New Roman" w:cs="Times New Roman"/>
        </w:rPr>
        <w:t xml:space="preserve">.  The current meter is clamped around all the power conductors </w:t>
      </w:r>
      <w:r w:rsidR="00DD3FE3">
        <w:rPr>
          <w:rFonts w:ascii="Times New Roman" w:hAnsi="Times New Roman" w:cs="Times New Roman"/>
        </w:rPr>
        <w:t xml:space="preserve">of a cable </w:t>
      </w:r>
      <w:r>
        <w:rPr>
          <w:rFonts w:ascii="Times New Roman" w:hAnsi="Times New Roman" w:cs="Times New Roman"/>
        </w:rPr>
        <w:t xml:space="preserve">and </w:t>
      </w:r>
      <w:r w:rsidR="00DD3FE3">
        <w:rPr>
          <w:rFonts w:ascii="Times New Roman" w:hAnsi="Times New Roman" w:cs="Times New Roman"/>
        </w:rPr>
        <w:t xml:space="preserve">it </w:t>
      </w:r>
      <w:r>
        <w:rPr>
          <w:rFonts w:ascii="Times New Roman" w:hAnsi="Times New Roman" w:cs="Times New Roman"/>
        </w:rPr>
        <w:t>measures the sum of the current enclosed by the clamp probes</w:t>
      </w:r>
      <w:r w:rsidR="00DD3FE3">
        <w:rPr>
          <w:rFonts w:ascii="Times New Roman" w:hAnsi="Times New Roman" w:cs="Times New Roman"/>
        </w:rPr>
        <w:t xml:space="preserve"> (common mode current)</w:t>
      </w:r>
      <w:r>
        <w:rPr>
          <w:rFonts w:ascii="Times New Roman" w:hAnsi="Times New Roman" w:cs="Times New Roman"/>
        </w:rPr>
        <w:t xml:space="preserve">.  As shown in </w:t>
      </w:r>
      <w:r>
        <w:rPr>
          <w:rFonts w:ascii="Times New Roman" w:hAnsi="Times New Roman" w:cs="Times New Roman"/>
        </w:rPr>
        <w:fldChar w:fldCharType="begin"/>
      </w:r>
      <w:r>
        <w:rPr>
          <w:rFonts w:ascii="Times New Roman" w:hAnsi="Times New Roman" w:cs="Times New Roman"/>
        </w:rPr>
        <w:instrText xml:space="preserve"> REF _Ref242682141 \h  \* MERGEFORMAT </w:instrText>
      </w:r>
      <w:r>
        <w:rPr>
          <w:rFonts w:ascii="Times New Roman" w:hAnsi="Times New Roman" w:cs="Times New Roman"/>
        </w:rPr>
      </w:r>
      <w:r>
        <w:rPr>
          <w:rFonts w:ascii="Times New Roman" w:hAnsi="Times New Roman" w:cs="Times New Roman"/>
        </w:rPr>
        <w:fldChar w:fldCharType="separate"/>
      </w:r>
      <w:r w:rsidR="0058459F" w:rsidRPr="0058459F">
        <w:rPr>
          <w:rFonts w:ascii="Times New Roman" w:hAnsi="Times New Roman" w:cs="Times New Roman"/>
        </w:rPr>
        <w:t>Figure 1</w:t>
      </w:r>
      <w:r>
        <w:rPr>
          <w:rFonts w:ascii="Times New Roman" w:hAnsi="Times New Roman" w:cs="Times New Roman"/>
        </w:rPr>
        <w:fldChar w:fldCharType="end"/>
      </w:r>
      <w:r>
        <w:rPr>
          <w:rFonts w:ascii="Times New Roman" w:hAnsi="Times New Roman" w:cs="Times New Roman"/>
        </w:rPr>
        <w:t>, all of the circuits within a power system with a ground fault will likely have a common mode current.  The circuit with the largest magnitude common mode current is likely the one with a ground fault.  This can be confirmed by switching off the circuit breaker for this one circuit and verifying that the ground detection lamps no longer indicate a ground fault.</w:t>
      </w:r>
    </w:p>
    <w:p w14:paraId="0138811A" w14:textId="5640EA66" w:rsidR="00DD3FE3" w:rsidRPr="00DE4685" w:rsidRDefault="00DD3FE3" w:rsidP="00B013AB">
      <w:pPr>
        <w:pStyle w:val="ListParagraph"/>
        <w:jc w:val="both"/>
        <w:rPr>
          <w:rFonts w:ascii="Times New Roman" w:hAnsi="Times New Roman" w:cs="Times New Roman"/>
        </w:rPr>
      </w:pPr>
      <w:r>
        <w:rPr>
          <w:rFonts w:ascii="Times New Roman" w:hAnsi="Times New Roman" w:cs="Times New Roman"/>
        </w:rPr>
        <w:t>Once a circuit with a ground fault has been found, the location may be determined by observing the magnitude of the common mode current along the path of the circuit’s cable; the common mode current is likely to have a step decrease at the location of the ground fault.</w:t>
      </w:r>
    </w:p>
    <w:p w14:paraId="68C956EC" w14:textId="6D52217C" w:rsidR="00DE4685" w:rsidRDefault="00BA7022" w:rsidP="00BA7022">
      <w:pPr>
        <w:keepNext/>
        <w:spacing w:before="240"/>
        <w:ind w:left="-86"/>
        <w:jc w:val="center"/>
        <w:rPr>
          <w:rFonts w:ascii="Times New Roman" w:hAnsi="Times New Roman" w:cs="Times New Roman"/>
        </w:rPr>
      </w:pPr>
      <w:r>
        <w:rPr>
          <w:noProof/>
        </w:rPr>
        <w:drawing>
          <wp:inline distT="0" distB="0" distL="0" distR="0" wp14:anchorId="4A63B64C" wp14:editId="3C1937E9">
            <wp:extent cx="1944158" cy="2743200"/>
            <wp:effectExtent l="0" t="0" r="0" b="0"/>
            <wp:docPr id="40172858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944158" cy="2743200"/>
                    </a:xfrm>
                    <a:prstGeom prst="rect">
                      <a:avLst/>
                    </a:prstGeom>
                    <a:noFill/>
                    <a:ln>
                      <a:noFill/>
                    </a:ln>
                  </pic:spPr>
                </pic:pic>
              </a:graphicData>
            </a:graphic>
          </wp:inline>
        </w:drawing>
      </w:r>
    </w:p>
    <w:p w14:paraId="0C9D4BB7" w14:textId="4681B798" w:rsidR="00BA7022" w:rsidRPr="00DE4685" w:rsidRDefault="00BA7022" w:rsidP="00BA7022">
      <w:pPr>
        <w:pStyle w:val="Caption"/>
        <w:rPr>
          <w:rFonts w:ascii="Times New Roman" w:hAnsi="Times New Roman" w:cs="Times New Roman"/>
        </w:rPr>
      </w:pPr>
      <w:bookmarkStart w:id="9" w:name="_Ref242848301"/>
      <w:r>
        <w:t xml:space="preserve">Figure </w:t>
      </w:r>
      <w:fldSimple w:instr=" SEQ Figure \* ARABIC ">
        <w:r w:rsidR="0058459F">
          <w:rPr>
            <w:noProof/>
          </w:rPr>
          <w:t>9</w:t>
        </w:r>
      </w:fldSimple>
      <w:bookmarkEnd w:id="9"/>
      <w:r>
        <w:t>: Fluke 301A Clamp Meter (Photo by Norbert Doerry CC BY 4.0)</w:t>
      </w:r>
    </w:p>
    <w:p w14:paraId="5B400869" w14:textId="0276BA29" w:rsidR="00D13820" w:rsidRDefault="00D13820" w:rsidP="00D13820">
      <w:pPr>
        <w:pStyle w:val="ListParagraph"/>
        <w:keepNext/>
        <w:numPr>
          <w:ilvl w:val="2"/>
          <w:numId w:val="1"/>
        </w:numPr>
        <w:spacing w:before="240"/>
        <w:contextualSpacing w:val="0"/>
        <w:rPr>
          <w:rFonts w:ascii="Times New Roman" w:hAnsi="Times New Roman" w:cs="Times New Roman"/>
        </w:rPr>
      </w:pPr>
      <w:r>
        <w:rPr>
          <w:rFonts w:ascii="Times New Roman" w:hAnsi="Times New Roman" w:cs="Times New Roman"/>
        </w:rPr>
        <w:t>Low resistance grounding of neutral</w:t>
      </w:r>
    </w:p>
    <w:p w14:paraId="185BD277" w14:textId="163D60AF" w:rsidR="00DE4685" w:rsidRDefault="0058459F" w:rsidP="00DD3FE3">
      <w:pPr>
        <w:spacing w:before="240"/>
        <w:ind w:left="720"/>
        <w:jc w:val="both"/>
        <w:rPr>
          <w:rFonts w:ascii="Times New Roman" w:hAnsi="Times New Roman" w:cs="Times New Roman"/>
        </w:rPr>
      </w:pPr>
      <w:r>
        <w:rPr>
          <w:rFonts w:ascii="Times New Roman" w:hAnsi="Times New Roman" w:cs="Times New Roman"/>
        </w:rPr>
        <w:t xml:space="preserve">As depicted in </w:t>
      </w:r>
      <w:r>
        <w:rPr>
          <w:rFonts w:ascii="Times New Roman" w:hAnsi="Times New Roman" w:cs="Times New Roman"/>
        </w:rPr>
        <w:fldChar w:fldCharType="begin"/>
      </w:r>
      <w:r>
        <w:rPr>
          <w:rFonts w:ascii="Times New Roman" w:hAnsi="Times New Roman" w:cs="Times New Roman"/>
        </w:rPr>
        <w:instrText xml:space="preserve"> REF _Ref242936812 \h </w:instrText>
      </w:r>
      <w:r>
        <w:rPr>
          <w:rFonts w:ascii="Times New Roman" w:hAnsi="Times New Roman" w:cs="Times New Roman"/>
        </w:rPr>
      </w:r>
      <w:r w:rsidR="00FA6A41">
        <w:rPr>
          <w:rFonts w:ascii="Times New Roman" w:hAnsi="Times New Roman" w:cs="Times New Roman"/>
        </w:rPr>
        <w:instrText xml:space="preserve"> \* MERGEFORMAT </w:instrText>
      </w:r>
      <w:r>
        <w:rPr>
          <w:rFonts w:ascii="Times New Roman" w:hAnsi="Times New Roman" w:cs="Times New Roman"/>
        </w:rPr>
        <w:fldChar w:fldCharType="separate"/>
      </w:r>
      <w:r w:rsidRPr="00FA6A41">
        <w:rPr>
          <w:rFonts w:ascii="Times New Roman" w:hAnsi="Times New Roman" w:cs="Times New Roman"/>
        </w:rPr>
        <w:t xml:space="preserve">Figure </w:t>
      </w:r>
      <w:r w:rsidRPr="00FA6A41">
        <w:rPr>
          <w:rFonts w:ascii="Times New Roman" w:hAnsi="Times New Roman" w:cs="Times New Roman"/>
        </w:rPr>
        <w:t>10</w:t>
      </w:r>
      <w:r>
        <w:rPr>
          <w:rFonts w:ascii="Times New Roman" w:hAnsi="Times New Roman" w:cs="Times New Roman"/>
        </w:rPr>
        <w:fldChar w:fldCharType="end"/>
      </w:r>
      <w:r>
        <w:rPr>
          <w:rFonts w:ascii="Times New Roman" w:hAnsi="Times New Roman" w:cs="Times New Roman"/>
        </w:rPr>
        <w:t>, a</w:t>
      </w:r>
      <w:r w:rsidR="00DD3FE3">
        <w:rPr>
          <w:rFonts w:ascii="Times New Roman" w:hAnsi="Times New Roman" w:cs="Times New Roman"/>
        </w:rPr>
        <w:t xml:space="preserve">nother technique for localizing </w:t>
      </w:r>
      <w:r>
        <w:rPr>
          <w:rFonts w:ascii="Times New Roman" w:hAnsi="Times New Roman" w:cs="Times New Roman"/>
        </w:rPr>
        <w:t xml:space="preserve">and isolating </w:t>
      </w:r>
      <w:r w:rsidR="00DD3FE3">
        <w:rPr>
          <w:rFonts w:ascii="Times New Roman" w:hAnsi="Times New Roman" w:cs="Times New Roman"/>
        </w:rPr>
        <w:t xml:space="preserve">the ground fault is to temporarily insert a low resistance grounding resistor between the neutral of the power system (perhaps using a grounding transformer) and ground.  The resulting fault current should be limited to prevent equipment damage, but large enough for the normal coordinated circuit breakers to selectively trip and isolate the circuits with ground faults.  </w:t>
      </w:r>
      <w:r>
        <w:rPr>
          <w:rFonts w:ascii="Times New Roman" w:hAnsi="Times New Roman" w:cs="Times New Roman"/>
        </w:rPr>
        <w:lastRenderedPageBreak/>
        <w:t>Activating</w:t>
      </w:r>
      <w:r w:rsidR="00DD3FE3">
        <w:rPr>
          <w:rFonts w:ascii="Times New Roman" w:hAnsi="Times New Roman" w:cs="Times New Roman"/>
        </w:rPr>
        <w:t xml:space="preserve"> this low resistance grounding resistor can be scheduled so as to not interfere with ship operations.</w:t>
      </w:r>
    </w:p>
    <w:p w14:paraId="71F19566" w14:textId="3D986F1B" w:rsidR="0058459F" w:rsidRDefault="004D6B52" w:rsidP="004D6B52">
      <w:pPr>
        <w:spacing w:before="240"/>
        <w:jc w:val="center"/>
        <w:rPr>
          <w:rFonts w:ascii="Times New Roman" w:hAnsi="Times New Roman" w:cs="Times New Roman"/>
        </w:rPr>
      </w:pPr>
      <w:r>
        <w:rPr>
          <w:noProof/>
        </w:rPr>
        <w:drawing>
          <wp:inline distT="0" distB="0" distL="0" distR="0" wp14:anchorId="3FF5FA45" wp14:editId="66C3BF34">
            <wp:extent cx="4572000" cy="4818673"/>
            <wp:effectExtent l="0" t="0" r="0" b="1270"/>
            <wp:docPr id="186232595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572000" cy="4818673"/>
                    </a:xfrm>
                    <a:prstGeom prst="rect">
                      <a:avLst/>
                    </a:prstGeom>
                    <a:noFill/>
                    <a:ln>
                      <a:noFill/>
                    </a:ln>
                  </pic:spPr>
                </pic:pic>
              </a:graphicData>
            </a:graphic>
          </wp:inline>
        </w:drawing>
      </w:r>
    </w:p>
    <w:p w14:paraId="7A191A05" w14:textId="261C3494" w:rsidR="0058459F" w:rsidRDefault="0058459F" w:rsidP="0058459F">
      <w:pPr>
        <w:pStyle w:val="Caption"/>
      </w:pPr>
      <w:bookmarkStart w:id="10" w:name="_Ref242936812"/>
      <w:r>
        <w:t xml:space="preserve">Figure </w:t>
      </w:r>
      <w:r>
        <w:fldChar w:fldCharType="begin"/>
      </w:r>
      <w:r>
        <w:instrText xml:space="preserve"> SEQ Figure \* ARABIC </w:instrText>
      </w:r>
      <w:r>
        <w:fldChar w:fldCharType="separate"/>
      </w:r>
      <w:r>
        <w:rPr>
          <w:noProof/>
        </w:rPr>
        <w:t>10</w:t>
      </w:r>
      <w:r>
        <w:rPr>
          <w:noProof/>
        </w:rPr>
        <w:fldChar w:fldCharType="end"/>
      </w:r>
      <w:bookmarkEnd w:id="10"/>
      <w:r>
        <w:t xml:space="preserve">: </w:t>
      </w:r>
      <w:r>
        <w:t>Ungrounded Power System use of low resistance grounding resistor to localize and isolate ground fault</w:t>
      </w:r>
    </w:p>
    <w:p w14:paraId="4C4D778A" w14:textId="3914FAE2" w:rsidR="00AB69E2" w:rsidRDefault="000425D1" w:rsidP="00AB69E2">
      <w:pPr>
        <w:pStyle w:val="ListParagraph"/>
        <w:keepNext/>
        <w:numPr>
          <w:ilvl w:val="2"/>
          <w:numId w:val="1"/>
        </w:numPr>
        <w:spacing w:before="240"/>
        <w:contextualSpacing w:val="0"/>
        <w:rPr>
          <w:rFonts w:ascii="Times New Roman" w:hAnsi="Times New Roman" w:cs="Times New Roman"/>
        </w:rPr>
      </w:pPr>
      <w:r>
        <w:rPr>
          <w:rFonts w:ascii="Times New Roman" w:hAnsi="Times New Roman" w:cs="Times New Roman"/>
        </w:rPr>
        <w:t>GFCI</w:t>
      </w:r>
    </w:p>
    <w:p w14:paraId="52EFB8EE" w14:textId="681629E5" w:rsidR="00AB69E2" w:rsidRPr="00DE4685" w:rsidRDefault="00B7032C" w:rsidP="00D64C12">
      <w:pPr>
        <w:spacing w:before="240"/>
        <w:ind w:left="720"/>
        <w:jc w:val="both"/>
        <w:rPr>
          <w:rFonts w:ascii="Times New Roman" w:hAnsi="Times New Roman" w:cs="Times New Roman"/>
        </w:rPr>
      </w:pPr>
      <w:r>
        <w:rPr>
          <w:rFonts w:ascii="Times New Roman" w:hAnsi="Times New Roman" w:cs="Times New Roman"/>
        </w:rPr>
        <w:t>By tripping, GFCIs inherently isolate a ground fault.  The location of the ground fault is usually accomplished through physical inspection of the cable and equipment of the portion of the circuit isolated by the GFCI.</w:t>
      </w:r>
    </w:p>
    <w:p w14:paraId="7A704BD0" w14:textId="4E22A5E8" w:rsidR="008E17FE" w:rsidRDefault="008E17FE" w:rsidP="008E17FE">
      <w:pPr>
        <w:pStyle w:val="ListParagraph"/>
        <w:keepNext/>
        <w:numPr>
          <w:ilvl w:val="1"/>
          <w:numId w:val="1"/>
        </w:numPr>
        <w:spacing w:before="240"/>
        <w:contextualSpacing w:val="0"/>
        <w:rPr>
          <w:rFonts w:ascii="Times New Roman" w:hAnsi="Times New Roman" w:cs="Times New Roman"/>
        </w:rPr>
      </w:pPr>
      <w:r>
        <w:rPr>
          <w:rFonts w:ascii="Times New Roman" w:hAnsi="Times New Roman" w:cs="Times New Roman"/>
        </w:rPr>
        <w:t>High resistance grounded system</w:t>
      </w:r>
    </w:p>
    <w:p w14:paraId="18657D82" w14:textId="713ADE16" w:rsidR="00D13820" w:rsidRDefault="00D13820" w:rsidP="00D13820">
      <w:pPr>
        <w:pStyle w:val="ListParagraph"/>
        <w:keepNext/>
        <w:numPr>
          <w:ilvl w:val="2"/>
          <w:numId w:val="1"/>
        </w:numPr>
        <w:spacing w:before="240"/>
        <w:contextualSpacing w:val="0"/>
        <w:rPr>
          <w:rFonts w:ascii="Times New Roman" w:hAnsi="Times New Roman" w:cs="Times New Roman"/>
        </w:rPr>
      </w:pPr>
      <w:r>
        <w:rPr>
          <w:rFonts w:ascii="Times New Roman" w:hAnsi="Times New Roman" w:cs="Times New Roman"/>
        </w:rPr>
        <w:t>C</w:t>
      </w:r>
      <w:r w:rsidR="00D64C12">
        <w:rPr>
          <w:rFonts w:ascii="Times New Roman" w:hAnsi="Times New Roman" w:cs="Times New Roman"/>
        </w:rPr>
        <w:t>ommon mode</w:t>
      </w:r>
      <w:r>
        <w:rPr>
          <w:rFonts w:ascii="Times New Roman" w:hAnsi="Times New Roman" w:cs="Times New Roman"/>
        </w:rPr>
        <w:t xml:space="preserve"> current measurement</w:t>
      </w:r>
    </w:p>
    <w:p w14:paraId="5D899CCD" w14:textId="2FD30022" w:rsidR="00DE4685" w:rsidRPr="00DE4685" w:rsidRDefault="00D64C12" w:rsidP="00D64C12">
      <w:pPr>
        <w:spacing w:before="240"/>
        <w:ind w:left="720"/>
        <w:jc w:val="both"/>
        <w:rPr>
          <w:rFonts w:ascii="Times New Roman" w:hAnsi="Times New Roman" w:cs="Times New Roman"/>
        </w:rPr>
      </w:pPr>
      <w:r>
        <w:rPr>
          <w:rFonts w:ascii="Times New Roman" w:hAnsi="Times New Roman" w:cs="Times New Roman"/>
        </w:rPr>
        <w:t xml:space="preserve">The common mode current measurement method described in section </w:t>
      </w:r>
      <w:r>
        <w:rPr>
          <w:rFonts w:ascii="Times New Roman" w:hAnsi="Times New Roman" w:cs="Times New Roman"/>
        </w:rPr>
        <w:fldChar w:fldCharType="begin"/>
      </w:r>
      <w:r>
        <w:rPr>
          <w:rFonts w:ascii="Times New Roman" w:hAnsi="Times New Roman" w:cs="Times New Roman"/>
        </w:rPr>
        <w:instrText xml:space="preserve"> REF _Ref242850226 \r \h </w:instrText>
      </w:r>
      <w:r>
        <w:rPr>
          <w:rFonts w:ascii="Times New Roman" w:hAnsi="Times New Roman" w:cs="Times New Roman"/>
        </w:rPr>
      </w:r>
      <w:r>
        <w:rPr>
          <w:rFonts w:ascii="Times New Roman" w:hAnsi="Times New Roman" w:cs="Times New Roman"/>
        </w:rPr>
        <w:fldChar w:fldCharType="separate"/>
      </w:r>
      <w:r w:rsidR="0058459F">
        <w:rPr>
          <w:rFonts w:ascii="Times New Roman" w:hAnsi="Times New Roman" w:cs="Times New Roman"/>
        </w:rPr>
        <w:t>3.2.2</w:t>
      </w:r>
      <w:r>
        <w:rPr>
          <w:rFonts w:ascii="Times New Roman" w:hAnsi="Times New Roman" w:cs="Times New Roman"/>
        </w:rPr>
        <w:fldChar w:fldCharType="end"/>
      </w:r>
      <w:r>
        <w:rPr>
          <w:rFonts w:ascii="Times New Roman" w:hAnsi="Times New Roman" w:cs="Times New Roman"/>
        </w:rPr>
        <w:t xml:space="preserve"> works even better in a high resistance grounded system.  The common mode current in the circuit with the ground fault will include the current through the grounding resistor.  Furthermore, the </w:t>
      </w:r>
      <w:r>
        <w:rPr>
          <w:rFonts w:ascii="Times New Roman" w:hAnsi="Times New Roman" w:cs="Times New Roman"/>
        </w:rPr>
        <w:lastRenderedPageBreak/>
        <w:t xml:space="preserve">phase relationship of the common mode current to the common mode voltage will be 90 electrical degrees for the </w:t>
      </w:r>
      <w:proofErr w:type="spellStart"/>
      <w:r>
        <w:rPr>
          <w:rFonts w:ascii="Times New Roman" w:hAnsi="Times New Roman" w:cs="Times New Roman"/>
        </w:rPr>
        <w:t>unfaulted</w:t>
      </w:r>
      <w:proofErr w:type="spellEnd"/>
      <w:r>
        <w:rPr>
          <w:rFonts w:ascii="Times New Roman" w:hAnsi="Times New Roman" w:cs="Times New Roman"/>
        </w:rPr>
        <w:t xml:space="preserve"> circuits and much less for the faulted phase (since it has a large resistive component from the grounding resistor).</w:t>
      </w:r>
    </w:p>
    <w:p w14:paraId="387D710A" w14:textId="7D0A27AB" w:rsidR="00D13820" w:rsidRDefault="00D13820" w:rsidP="00D13820">
      <w:pPr>
        <w:pStyle w:val="ListParagraph"/>
        <w:keepNext/>
        <w:numPr>
          <w:ilvl w:val="2"/>
          <w:numId w:val="1"/>
        </w:numPr>
        <w:spacing w:before="240"/>
        <w:contextualSpacing w:val="0"/>
        <w:rPr>
          <w:rFonts w:ascii="Times New Roman" w:hAnsi="Times New Roman" w:cs="Times New Roman"/>
        </w:rPr>
      </w:pPr>
      <w:r>
        <w:rPr>
          <w:rFonts w:ascii="Times New Roman" w:hAnsi="Times New Roman" w:cs="Times New Roman"/>
        </w:rPr>
        <w:t>Pulsed resistance</w:t>
      </w:r>
    </w:p>
    <w:p w14:paraId="0DE020CA" w14:textId="26F54BF0" w:rsidR="00DE4685" w:rsidRPr="00DE4685" w:rsidRDefault="00D64C12" w:rsidP="00D64C12">
      <w:pPr>
        <w:pStyle w:val="ListParagraph"/>
        <w:contextualSpacing w:val="0"/>
        <w:jc w:val="both"/>
        <w:rPr>
          <w:rFonts w:ascii="Times New Roman" w:hAnsi="Times New Roman" w:cs="Times New Roman"/>
        </w:rPr>
      </w:pPr>
      <w:r>
        <w:rPr>
          <w:rFonts w:ascii="Times New Roman" w:hAnsi="Times New Roman" w:cs="Times New Roman"/>
        </w:rPr>
        <w:t xml:space="preserve">If a second resistor is periodically (typically about </w:t>
      </w:r>
      <w:r w:rsidR="00FA6A41">
        <w:rPr>
          <w:rFonts w:ascii="Times New Roman" w:hAnsi="Times New Roman" w:cs="Times New Roman"/>
        </w:rPr>
        <w:t xml:space="preserve">1 </w:t>
      </w:r>
      <w:r>
        <w:rPr>
          <w:rFonts w:ascii="Times New Roman" w:hAnsi="Times New Roman" w:cs="Times New Roman"/>
        </w:rPr>
        <w:t>Hz) connected in parallel to the grounding resistor</w:t>
      </w:r>
      <w:r w:rsidR="0058459F">
        <w:rPr>
          <w:rFonts w:ascii="Times New Roman" w:hAnsi="Times New Roman" w:cs="Times New Roman"/>
        </w:rPr>
        <w:t xml:space="preserve"> as shown in </w:t>
      </w:r>
      <w:r w:rsidR="0058459F">
        <w:rPr>
          <w:rFonts w:ascii="Times New Roman" w:hAnsi="Times New Roman" w:cs="Times New Roman"/>
        </w:rPr>
        <w:fldChar w:fldCharType="begin"/>
      </w:r>
      <w:r w:rsidR="0058459F">
        <w:rPr>
          <w:rFonts w:ascii="Times New Roman" w:hAnsi="Times New Roman" w:cs="Times New Roman"/>
        </w:rPr>
        <w:instrText xml:space="preserve"> REF _Ref242937621 \h </w:instrText>
      </w:r>
      <w:r w:rsidR="0058459F">
        <w:rPr>
          <w:rFonts w:ascii="Times New Roman" w:hAnsi="Times New Roman" w:cs="Times New Roman"/>
        </w:rPr>
      </w:r>
      <w:r w:rsidR="0058459F">
        <w:rPr>
          <w:rFonts w:ascii="Times New Roman" w:hAnsi="Times New Roman" w:cs="Times New Roman"/>
        </w:rPr>
        <w:instrText xml:space="preserve"> \* MERGEFORMAT </w:instrText>
      </w:r>
      <w:r w:rsidR="0058459F">
        <w:rPr>
          <w:rFonts w:ascii="Times New Roman" w:hAnsi="Times New Roman" w:cs="Times New Roman"/>
        </w:rPr>
        <w:fldChar w:fldCharType="separate"/>
      </w:r>
      <w:r w:rsidR="0058459F" w:rsidRPr="0058459F">
        <w:rPr>
          <w:rFonts w:ascii="Times New Roman" w:hAnsi="Times New Roman" w:cs="Times New Roman"/>
        </w:rPr>
        <w:t xml:space="preserve">Figure </w:t>
      </w:r>
      <w:r w:rsidR="0058459F" w:rsidRPr="0058459F">
        <w:rPr>
          <w:rFonts w:ascii="Times New Roman" w:hAnsi="Times New Roman" w:cs="Times New Roman"/>
        </w:rPr>
        <w:t>11</w:t>
      </w:r>
      <w:r w:rsidR="0058459F">
        <w:rPr>
          <w:rFonts w:ascii="Times New Roman" w:hAnsi="Times New Roman" w:cs="Times New Roman"/>
        </w:rPr>
        <w:fldChar w:fldCharType="end"/>
      </w:r>
      <w:r>
        <w:rPr>
          <w:rFonts w:ascii="Times New Roman" w:hAnsi="Times New Roman" w:cs="Times New Roman"/>
        </w:rPr>
        <w:t xml:space="preserve">, then the common mode current in the faulted circuit will reflect the pulsing current through the two resistors while the common mode current in the </w:t>
      </w:r>
      <w:proofErr w:type="spellStart"/>
      <w:r>
        <w:rPr>
          <w:rFonts w:ascii="Times New Roman" w:hAnsi="Times New Roman" w:cs="Times New Roman"/>
        </w:rPr>
        <w:t>unfaulted</w:t>
      </w:r>
      <w:proofErr w:type="spellEnd"/>
      <w:r>
        <w:rPr>
          <w:rFonts w:ascii="Times New Roman" w:hAnsi="Times New Roman" w:cs="Times New Roman"/>
        </w:rPr>
        <w:t xml:space="preserve"> circuits will remain relatively constant.</w:t>
      </w:r>
    </w:p>
    <w:p w14:paraId="0B8E861F" w14:textId="49AB127C" w:rsidR="00D64C12" w:rsidRDefault="00D64C12" w:rsidP="00D64C12">
      <w:pPr>
        <w:pStyle w:val="ListParagraph"/>
        <w:contextualSpacing w:val="0"/>
        <w:jc w:val="both"/>
        <w:rPr>
          <w:rFonts w:ascii="Times New Roman" w:hAnsi="Times New Roman" w:cs="Times New Roman"/>
        </w:rPr>
      </w:pPr>
      <w:r>
        <w:rPr>
          <w:rFonts w:ascii="Times New Roman" w:hAnsi="Times New Roman" w:cs="Times New Roman"/>
        </w:rPr>
        <w:t>Once a circuit with a ground fault has been found, the location may be determined by observing the magnitude of the common mode current along the path of the circuit’s cable; the pulsing common mode current will largely disappear at the location of the ground fault.</w:t>
      </w:r>
    </w:p>
    <w:p w14:paraId="55A3EF0D" w14:textId="75BDA3F5" w:rsidR="0058459F" w:rsidRDefault="0058459F" w:rsidP="004D6B52">
      <w:pPr>
        <w:pStyle w:val="ListParagraph"/>
        <w:ind w:left="0"/>
        <w:jc w:val="center"/>
        <w:rPr>
          <w:rFonts w:ascii="Times New Roman" w:hAnsi="Times New Roman" w:cs="Times New Roman"/>
        </w:rPr>
      </w:pPr>
      <w:r>
        <w:rPr>
          <w:noProof/>
        </w:rPr>
        <w:drawing>
          <wp:inline distT="0" distB="0" distL="0" distR="0" wp14:anchorId="23147668" wp14:editId="6E322C32">
            <wp:extent cx="4572000" cy="4818673"/>
            <wp:effectExtent l="0" t="0" r="0" b="1270"/>
            <wp:docPr id="177369620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572000" cy="4818673"/>
                    </a:xfrm>
                    <a:prstGeom prst="rect">
                      <a:avLst/>
                    </a:prstGeom>
                    <a:noFill/>
                    <a:ln>
                      <a:noFill/>
                    </a:ln>
                  </pic:spPr>
                </pic:pic>
              </a:graphicData>
            </a:graphic>
          </wp:inline>
        </w:drawing>
      </w:r>
    </w:p>
    <w:p w14:paraId="70BE254C" w14:textId="4CABBCD5" w:rsidR="0058459F" w:rsidRDefault="0058459F" w:rsidP="0058459F">
      <w:pPr>
        <w:pStyle w:val="Caption"/>
      </w:pPr>
      <w:bookmarkStart w:id="11" w:name="_Ref242937621"/>
      <w:r>
        <w:t xml:space="preserve">Figure </w:t>
      </w:r>
      <w:r>
        <w:fldChar w:fldCharType="begin"/>
      </w:r>
      <w:r>
        <w:instrText xml:space="preserve"> SEQ Figure \* ARABIC </w:instrText>
      </w:r>
      <w:r>
        <w:fldChar w:fldCharType="separate"/>
      </w:r>
      <w:r>
        <w:rPr>
          <w:noProof/>
        </w:rPr>
        <w:t>11</w:t>
      </w:r>
      <w:r>
        <w:rPr>
          <w:noProof/>
        </w:rPr>
        <w:fldChar w:fldCharType="end"/>
      </w:r>
      <w:bookmarkEnd w:id="11"/>
      <w:r>
        <w:t xml:space="preserve">: </w:t>
      </w:r>
      <w:r>
        <w:t>High Resistance</w:t>
      </w:r>
      <w:r>
        <w:t xml:space="preserve"> Power System use </w:t>
      </w:r>
      <w:r>
        <w:t>of pulsing grounding resistor to localize ground fault</w:t>
      </w:r>
    </w:p>
    <w:p w14:paraId="05A4CC43" w14:textId="49080937" w:rsidR="00C328B2" w:rsidRPr="00C328B2" w:rsidRDefault="00C328B2" w:rsidP="00C328B2">
      <w:pPr>
        <w:pStyle w:val="ListParagraph"/>
        <w:contextualSpacing w:val="0"/>
        <w:jc w:val="both"/>
        <w:rPr>
          <w:rFonts w:ascii="Times New Roman" w:hAnsi="Times New Roman" w:cs="Times New Roman"/>
        </w:rPr>
      </w:pPr>
      <w:r>
        <w:rPr>
          <w:rFonts w:ascii="Times New Roman" w:hAnsi="Times New Roman" w:cs="Times New Roman"/>
        </w:rPr>
        <w:lastRenderedPageBreak/>
        <w:t>If the second resistor has a sufficiently low resistance, the ground fault current can be large enough for the coordinated circuit breakers to automatically clear the ground fault.</w:t>
      </w:r>
    </w:p>
    <w:p w14:paraId="768E58F3" w14:textId="5BFD9CA4" w:rsidR="00D13820" w:rsidRDefault="00D13820" w:rsidP="00D13820">
      <w:pPr>
        <w:pStyle w:val="ListParagraph"/>
        <w:keepNext/>
        <w:numPr>
          <w:ilvl w:val="2"/>
          <w:numId w:val="1"/>
        </w:numPr>
        <w:spacing w:before="240"/>
        <w:contextualSpacing w:val="0"/>
        <w:rPr>
          <w:rFonts w:ascii="Times New Roman" w:hAnsi="Times New Roman" w:cs="Times New Roman"/>
        </w:rPr>
      </w:pPr>
      <w:r>
        <w:rPr>
          <w:rFonts w:ascii="Times New Roman" w:hAnsi="Times New Roman" w:cs="Times New Roman"/>
        </w:rPr>
        <w:t>Injected signal</w:t>
      </w:r>
    </w:p>
    <w:p w14:paraId="0C9902A1" w14:textId="34E01A57" w:rsidR="0031443D" w:rsidRDefault="00753F75" w:rsidP="00753F75">
      <w:pPr>
        <w:spacing w:before="240"/>
        <w:ind w:left="720"/>
        <w:jc w:val="both"/>
        <w:rPr>
          <w:rFonts w:ascii="Times New Roman" w:hAnsi="Times New Roman" w:cs="Times New Roman"/>
        </w:rPr>
      </w:pPr>
      <w:r>
        <w:rPr>
          <w:rFonts w:ascii="Times New Roman" w:hAnsi="Times New Roman" w:cs="Times New Roman"/>
        </w:rPr>
        <w:t>If a high frequency current signal is injected at the grounding resistor</w:t>
      </w:r>
      <w:r w:rsidR="00330D7A">
        <w:rPr>
          <w:rFonts w:ascii="Times New Roman" w:hAnsi="Times New Roman" w:cs="Times New Roman"/>
        </w:rPr>
        <w:t xml:space="preserve"> as depicted in </w:t>
      </w:r>
      <w:r w:rsidR="00330D7A">
        <w:rPr>
          <w:rFonts w:ascii="Times New Roman" w:hAnsi="Times New Roman" w:cs="Times New Roman"/>
        </w:rPr>
        <w:fldChar w:fldCharType="begin"/>
      </w:r>
      <w:r w:rsidR="00330D7A">
        <w:rPr>
          <w:rFonts w:ascii="Times New Roman" w:hAnsi="Times New Roman" w:cs="Times New Roman"/>
        </w:rPr>
        <w:instrText xml:space="preserve"> REF _Ref242939451 \h </w:instrText>
      </w:r>
      <w:r w:rsidR="00330D7A">
        <w:rPr>
          <w:rFonts w:ascii="Times New Roman" w:hAnsi="Times New Roman" w:cs="Times New Roman"/>
        </w:rPr>
      </w:r>
      <w:r w:rsidR="00330D7A">
        <w:rPr>
          <w:rFonts w:ascii="Times New Roman" w:hAnsi="Times New Roman" w:cs="Times New Roman"/>
        </w:rPr>
        <w:instrText xml:space="preserve"> \* MERGEFORMAT </w:instrText>
      </w:r>
      <w:r w:rsidR="00330D7A">
        <w:rPr>
          <w:rFonts w:ascii="Times New Roman" w:hAnsi="Times New Roman" w:cs="Times New Roman"/>
        </w:rPr>
        <w:fldChar w:fldCharType="separate"/>
      </w:r>
      <w:r w:rsidR="00330D7A" w:rsidRPr="00330D7A">
        <w:rPr>
          <w:rFonts w:ascii="Times New Roman" w:hAnsi="Times New Roman" w:cs="Times New Roman"/>
        </w:rPr>
        <w:t xml:space="preserve">Figure </w:t>
      </w:r>
      <w:r w:rsidR="00330D7A" w:rsidRPr="00330D7A">
        <w:rPr>
          <w:rFonts w:ascii="Times New Roman" w:hAnsi="Times New Roman" w:cs="Times New Roman"/>
        </w:rPr>
        <w:t>12</w:t>
      </w:r>
      <w:r w:rsidR="00330D7A">
        <w:rPr>
          <w:rFonts w:ascii="Times New Roman" w:hAnsi="Times New Roman" w:cs="Times New Roman"/>
        </w:rPr>
        <w:fldChar w:fldCharType="end"/>
      </w:r>
      <w:r>
        <w:rPr>
          <w:rFonts w:ascii="Times New Roman" w:hAnsi="Times New Roman" w:cs="Times New Roman"/>
        </w:rPr>
        <w:t>, then a portable wireless receiver can trace the path of this signal to the location of the ground fault.</w:t>
      </w:r>
    </w:p>
    <w:p w14:paraId="5275FE63" w14:textId="27529A95" w:rsidR="00330D7A" w:rsidRDefault="00330D7A" w:rsidP="00330D7A">
      <w:pPr>
        <w:spacing w:before="240"/>
        <w:jc w:val="center"/>
        <w:rPr>
          <w:rFonts w:ascii="Times New Roman" w:hAnsi="Times New Roman" w:cs="Times New Roman"/>
        </w:rPr>
      </w:pPr>
      <w:r>
        <w:rPr>
          <w:noProof/>
        </w:rPr>
        <w:drawing>
          <wp:inline distT="0" distB="0" distL="0" distR="0" wp14:anchorId="5B53607D" wp14:editId="7985BB51">
            <wp:extent cx="4572000" cy="4818673"/>
            <wp:effectExtent l="0" t="0" r="0" b="1270"/>
            <wp:docPr id="8634289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572000" cy="4818673"/>
                    </a:xfrm>
                    <a:prstGeom prst="rect">
                      <a:avLst/>
                    </a:prstGeom>
                    <a:noFill/>
                    <a:ln>
                      <a:noFill/>
                    </a:ln>
                  </pic:spPr>
                </pic:pic>
              </a:graphicData>
            </a:graphic>
          </wp:inline>
        </w:drawing>
      </w:r>
    </w:p>
    <w:p w14:paraId="1AF1157C" w14:textId="00B5C107" w:rsidR="00330D7A" w:rsidRDefault="00330D7A" w:rsidP="00330D7A">
      <w:pPr>
        <w:pStyle w:val="Caption"/>
      </w:pPr>
      <w:bookmarkStart w:id="12" w:name="_Ref242939451"/>
      <w:r>
        <w:t xml:space="preserve">Figure </w:t>
      </w:r>
      <w:r>
        <w:fldChar w:fldCharType="begin"/>
      </w:r>
      <w:r>
        <w:instrText xml:space="preserve"> SEQ Figure \* ARABIC </w:instrText>
      </w:r>
      <w:r>
        <w:fldChar w:fldCharType="separate"/>
      </w:r>
      <w:r>
        <w:rPr>
          <w:noProof/>
        </w:rPr>
        <w:t>12</w:t>
      </w:r>
      <w:r>
        <w:rPr>
          <w:noProof/>
        </w:rPr>
        <w:fldChar w:fldCharType="end"/>
      </w:r>
      <w:bookmarkEnd w:id="12"/>
      <w:r>
        <w:t xml:space="preserve">: High Resistance Power System use of </w:t>
      </w:r>
      <w:r>
        <w:t>injected current</w:t>
      </w:r>
      <w:r>
        <w:t xml:space="preserve"> to localize ground fault</w:t>
      </w:r>
    </w:p>
    <w:p w14:paraId="08FBAEA3" w14:textId="6FC3CCB0" w:rsidR="00AB69E2" w:rsidRDefault="00753F75" w:rsidP="00AB69E2">
      <w:pPr>
        <w:pStyle w:val="ListParagraph"/>
        <w:keepNext/>
        <w:numPr>
          <w:ilvl w:val="2"/>
          <w:numId w:val="1"/>
        </w:numPr>
        <w:spacing w:before="240"/>
        <w:contextualSpacing w:val="0"/>
        <w:rPr>
          <w:rFonts w:ascii="Times New Roman" w:hAnsi="Times New Roman" w:cs="Times New Roman"/>
        </w:rPr>
      </w:pPr>
      <w:r>
        <w:rPr>
          <w:rFonts w:ascii="Times New Roman" w:hAnsi="Times New Roman" w:cs="Times New Roman"/>
        </w:rPr>
        <w:t>GFCI</w:t>
      </w:r>
    </w:p>
    <w:p w14:paraId="4E655763" w14:textId="77777777" w:rsidR="00753F75" w:rsidRPr="00753F75" w:rsidRDefault="00753F75" w:rsidP="00753F75">
      <w:pPr>
        <w:spacing w:before="240"/>
        <w:ind w:left="720"/>
        <w:jc w:val="both"/>
        <w:rPr>
          <w:rFonts w:ascii="Times New Roman" w:hAnsi="Times New Roman" w:cs="Times New Roman"/>
        </w:rPr>
      </w:pPr>
      <w:r w:rsidRPr="00753F75">
        <w:rPr>
          <w:rFonts w:ascii="Times New Roman" w:hAnsi="Times New Roman" w:cs="Times New Roman"/>
        </w:rPr>
        <w:t>By tripping, GFCIs inherently isolate a ground fault.  The location of the ground fault is usually accomplished through physical inspection of the cable and equipment of the portion of the circuit isolated by the GFCI.</w:t>
      </w:r>
    </w:p>
    <w:p w14:paraId="166E9792" w14:textId="4A33E1E6" w:rsidR="008E17FE" w:rsidRDefault="008E17FE" w:rsidP="008E17FE">
      <w:pPr>
        <w:pStyle w:val="ListParagraph"/>
        <w:keepNext/>
        <w:numPr>
          <w:ilvl w:val="1"/>
          <w:numId w:val="1"/>
        </w:numPr>
        <w:spacing w:before="240"/>
        <w:contextualSpacing w:val="0"/>
        <w:rPr>
          <w:rFonts w:ascii="Times New Roman" w:hAnsi="Times New Roman" w:cs="Times New Roman"/>
        </w:rPr>
      </w:pPr>
      <w:r>
        <w:rPr>
          <w:rFonts w:ascii="Times New Roman" w:hAnsi="Times New Roman" w:cs="Times New Roman"/>
        </w:rPr>
        <w:lastRenderedPageBreak/>
        <w:t>Solidly grounded system</w:t>
      </w:r>
    </w:p>
    <w:p w14:paraId="609F185C" w14:textId="57D60EEA" w:rsidR="00D13820" w:rsidRDefault="00D13820" w:rsidP="00D13820">
      <w:pPr>
        <w:pStyle w:val="ListParagraph"/>
        <w:keepNext/>
        <w:numPr>
          <w:ilvl w:val="2"/>
          <w:numId w:val="1"/>
        </w:numPr>
        <w:spacing w:before="240"/>
        <w:contextualSpacing w:val="0"/>
        <w:rPr>
          <w:rFonts w:ascii="Times New Roman" w:hAnsi="Times New Roman" w:cs="Times New Roman"/>
        </w:rPr>
      </w:pPr>
      <w:r>
        <w:rPr>
          <w:rFonts w:ascii="Times New Roman" w:hAnsi="Times New Roman" w:cs="Times New Roman"/>
        </w:rPr>
        <w:t>Coordinated circuit breakers</w:t>
      </w:r>
    </w:p>
    <w:p w14:paraId="6F8CD9AF" w14:textId="0D0A0197" w:rsidR="00753F75" w:rsidRPr="00753F75" w:rsidRDefault="00753F75" w:rsidP="00753F75">
      <w:pPr>
        <w:spacing w:before="240"/>
        <w:ind w:left="720"/>
        <w:jc w:val="both"/>
        <w:rPr>
          <w:rFonts w:ascii="Times New Roman" w:hAnsi="Times New Roman" w:cs="Times New Roman"/>
        </w:rPr>
      </w:pPr>
      <w:r w:rsidRPr="00753F75">
        <w:rPr>
          <w:rFonts w:ascii="Times New Roman" w:hAnsi="Times New Roman" w:cs="Times New Roman"/>
        </w:rPr>
        <w:t xml:space="preserve">By tripping, </w:t>
      </w:r>
      <w:r>
        <w:rPr>
          <w:rFonts w:ascii="Times New Roman" w:hAnsi="Times New Roman" w:cs="Times New Roman"/>
        </w:rPr>
        <w:t>circuit breakers</w:t>
      </w:r>
      <w:r w:rsidRPr="00753F75">
        <w:rPr>
          <w:rFonts w:ascii="Times New Roman" w:hAnsi="Times New Roman" w:cs="Times New Roman"/>
        </w:rPr>
        <w:t xml:space="preserve"> inherently isolate </w:t>
      </w:r>
      <w:r>
        <w:rPr>
          <w:rFonts w:ascii="Times New Roman" w:hAnsi="Times New Roman" w:cs="Times New Roman"/>
        </w:rPr>
        <w:t>both line-to-line faults and</w:t>
      </w:r>
      <w:r w:rsidRPr="00753F75">
        <w:rPr>
          <w:rFonts w:ascii="Times New Roman" w:hAnsi="Times New Roman" w:cs="Times New Roman"/>
        </w:rPr>
        <w:t xml:space="preserve"> ground fault</w:t>
      </w:r>
      <w:r>
        <w:rPr>
          <w:rFonts w:ascii="Times New Roman" w:hAnsi="Times New Roman" w:cs="Times New Roman"/>
        </w:rPr>
        <w:t>s</w:t>
      </w:r>
      <w:r w:rsidRPr="00753F75">
        <w:rPr>
          <w:rFonts w:ascii="Times New Roman" w:hAnsi="Times New Roman" w:cs="Times New Roman"/>
        </w:rPr>
        <w:t xml:space="preserve">.  The location of the fault is usually accomplished through physical inspection of the cable and equipment of the portion of the circuit isolated by the </w:t>
      </w:r>
      <w:r>
        <w:rPr>
          <w:rFonts w:ascii="Times New Roman" w:hAnsi="Times New Roman" w:cs="Times New Roman"/>
        </w:rPr>
        <w:t>circuit breaker</w:t>
      </w:r>
      <w:r w:rsidRPr="00753F75">
        <w:rPr>
          <w:rFonts w:ascii="Times New Roman" w:hAnsi="Times New Roman" w:cs="Times New Roman"/>
        </w:rPr>
        <w:t>.</w:t>
      </w:r>
    </w:p>
    <w:p w14:paraId="4D211345" w14:textId="7A3C090B" w:rsidR="0031443D" w:rsidRDefault="00753F75" w:rsidP="0031443D">
      <w:pPr>
        <w:spacing w:before="240"/>
        <w:ind w:left="720"/>
        <w:rPr>
          <w:rFonts w:ascii="Times New Roman" w:hAnsi="Times New Roman" w:cs="Times New Roman"/>
        </w:rPr>
      </w:pPr>
      <w:r>
        <w:rPr>
          <w:rFonts w:ascii="Times New Roman" w:hAnsi="Times New Roman" w:cs="Times New Roman"/>
        </w:rPr>
        <w:t xml:space="preserve">Coordinated circuit breakers result in the circuit breaker upstream and the closest to the fault tripping; the number of impacted loads is thereby minimized. </w:t>
      </w:r>
    </w:p>
    <w:p w14:paraId="1AEE8228" w14:textId="2086D5A6" w:rsidR="00AB69E2" w:rsidRDefault="00932802" w:rsidP="00AB69E2">
      <w:pPr>
        <w:pStyle w:val="ListParagraph"/>
        <w:keepNext/>
        <w:numPr>
          <w:ilvl w:val="2"/>
          <w:numId w:val="1"/>
        </w:numPr>
        <w:spacing w:before="240"/>
        <w:contextualSpacing w:val="0"/>
        <w:rPr>
          <w:rFonts w:ascii="Times New Roman" w:hAnsi="Times New Roman" w:cs="Times New Roman"/>
        </w:rPr>
      </w:pPr>
      <w:r>
        <w:rPr>
          <w:rFonts w:ascii="Times New Roman" w:hAnsi="Times New Roman" w:cs="Times New Roman"/>
        </w:rPr>
        <w:t>GFCI</w:t>
      </w:r>
    </w:p>
    <w:p w14:paraId="6C33E6ED" w14:textId="77777777" w:rsidR="00753F75" w:rsidRPr="00753F75" w:rsidRDefault="00753F75" w:rsidP="00753F75">
      <w:pPr>
        <w:spacing w:before="240"/>
        <w:ind w:left="720"/>
        <w:jc w:val="both"/>
        <w:rPr>
          <w:rFonts w:ascii="Times New Roman" w:hAnsi="Times New Roman" w:cs="Times New Roman"/>
        </w:rPr>
      </w:pPr>
      <w:r w:rsidRPr="00753F75">
        <w:rPr>
          <w:rFonts w:ascii="Times New Roman" w:hAnsi="Times New Roman" w:cs="Times New Roman"/>
        </w:rPr>
        <w:t>By tripping, GFCIs inherently isolate a ground fault.  The location of the ground fault is usually accomplished through physical inspection of the cable and equipment of the portion of the circuit isolated by the GFCI.</w:t>
      </w:r>
    </w:p>
    <w:p w14:paraId="210DD3F5" w14:textId="7226D0EB" w:rsidR="0034723A" w:rsidRPr="0034723A" w:rsidRDefault="00E929F8" w:rsidP="00FB6E02">
      <w:pPr>
        <w:pStyle w:val="ListParagraph"/>
        <w:keepNext/>
        <w:numPr>
          <w:ilvl w:val="0"/>
          <w:numId w:val="1"/>
        </w:numPr>
        <w:spacing w:before="240"/>
        <w:contextualSpacing w:val="0"/>
        <w:rPr>
          <w:rFonts w:ascii="Times New Roman" w:hAnsi="Times New Roman" w:cs="Times New Roman"/>
        </w:rPr>
      </w:pPr>
      <w:r>
        <w:rPr>
          <w:rFonts w:ascii="Times New Roman" w:hAnsi="Times New Roman" w:cs="Times New Roman"/>
        </w:rPr>
        <w:t>Reference</w:t>
      </w:r>
      <w:r w:rsidR="0034723A">
        <w:rPr>
          <w:rFonts w:ascii="Times New Roman" w:hAnsi="Times New Roman" w:cs="Times New Roman"/>
        </w:rPr>
        <w:t>s</w:t>
      </w:r>
    </w:p>
    <w:p w14:paraId="7EA208ED" w14:textId="5B78B986" w:rsidR="00D55A3C" w:rsidRDefault="00954FC8" w:rsidP="00DB4C2B">
      <w:pPr>
        <w:pStyle w:val="NormalWeb"/>
        <w:ind w:left="720" w:hanging="720"/>
      </w:pPr>
      <w:r>
        <w:t>IEEE Std 45.1</w:t>
      </w:r>
      <w:r w:rsidR="00F91EA2">
        <w:t xml:space="preserve"> </w:t>
      </w:r>
      <w:r w:rsidR="00F91EA2" w:rsidRPr="00F91EA2">
        <w:t>IEEE Recommended Practice for Electrical Installations on Shipboard--Design</w:t>
      </w:r>
    </w:p>
    <w:p w14:paraId="6DC68867" w14:textId="21780A57" w:rsidR="00954FC8" w:rsidRDefault="00954FC8" w:rsidP="00DB4C2B">
      <w:pPr>
        <w:pStyle w:val="NormalWeb"/>
        <w:ind w:left="720" w:hanging="720"/>
      </w:pPr>
      <w:r>
        <w:t>IEEE Std 45.3</w:t>
      </w:r>
      <w:r w:rsidR="00F91EA2">
        <w:t xml:space="preserve"> </w:t>
      </w:r>
      <w:r w:rsidR="00F91EA2" w:rsidRPr="00F91EA2">
        <w:t>IEEE Recommended Practice for Electrical Installations on Shipboard--Systems Engineering</w:t>
      </w:r>
    </w:p>
    <w:p w14:paraId="6C856C04" w14:textId="7AE660B2" w:rsidR="00354622" w:rsidRDefault="00354622" w:rsidP="00DB4C2B">
      <w:pPr>
        <w:pStyle w:val="NormalWeb"/>
        <w:ind w:left="720" w:hanging="720"/>
      </w:pPr>
      <w:r w:rsidRPr="00354622">
        <w:t>IEEE Std 3003.1 IEEE Recommended Practice for System Grounding of Industrial and Commercial Power Systems</w:t>
      </w:r>
    </w:p>
    <w:p w14:paraId="5EA962A0" w14:textId="782DA060" w:rsidR="00354622" w:rsidRDefault="00354622" w:rsidP="00D110D8">
      <w:pPr>
        <w:pStyle w:val="NormalWeb"/>
        <w:ind w:left="720" w:hanging="720"/>
      </w:pPr>
      <w:r w:rsidRPr="00354622">
        <w:t xml:space="preserve">Doerry, Norbert, Mohammed M. Islam, John Prousalidis, </w:t>
      </w:r>
      <w:r w:rsidRPr="00354622">
        <w:rPr>
          <w:i/>
          <w:iCs/>
        </w:rPr>
        <w:t xml:space="preserve">Design of Shipboard Power System Grounding / Earthing </w:t>
      </w:r>
      <w:r w:rsidRPr="00354622">
        <w:t>, IEEE Press - Wiley, January 2025, ISBN-10 1119933080 ISBN-13 978-1119933083</w:t>
      </w:r>
    </w:p>
    <w:sectPr w:rsidR="00354622">
      <w:footerReference w:type="default" r:id="rId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121EFC" w14:textId="77777777" w:rsidR="003275C7" w:rsidRDefault="003275C7" w:rsidP="008C641F">
      <w:pPr>
        <w:spacing w:after="0" w:line="240" w:lineRule="auto"/>
      </w:pPr>
      <w:r>
        <w:separator/>
      </w:r>
    </w:p>
  </w:endnote>
  <w:endnote w:type="continuationSeparator" w:id="0">
    <w:p w14:paraId="58EA4D1F" w14:textId="77777777" w:rsidR="003275C7" w:rsidRDefault="003275C7" w:rsidP="008C64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A9A93" w14:textId="24D35688" w:rsidR="008C641F" w:rsidRDefault="008C641F" w:rsidP="008C641F">
    <w:pPr>
      <w:pStyle w:val="Footer"/>
    </w:pPr>
    <w:r>
      <w:rPr>
        <w:noProof/>
      </w:rPr>
      <w:drawing>
        <wp:anchor distT="0" distB="0" distL="114300" distR="114300" simplePos="0" relativeHeight="251660288" behindDoc="0" locked="0" layoutInCell="1" allowOverlap="1" wp14:anchorId="4DB4C112" wp14:editId="1ADF1095">
          <wp:simplePos x="0" y="0"/>
          <wp:positionH relativeFrom="column">
            <wp:posOffset>227965</wp:posOffset>
          </wp:positionH>
          <wp:positionV relativeFrom="paragraph">
            <wp:posOffset>112601</wp:posOffset>
          </wp:positionV>
          <wp:extent cx="210312" cy="210312"/>
          <wp:effectExtent l="0" t="0" r="0" b="0"/>
          <wp:wrapThrough wrapText="bothSides">
            <wp:wrapPolygon edited="0">
              <wp:start x="1958" y="0"/>
              <wp:lineTo x="0" y="3915"/>
              <wp:lineTo x="0" y="17619"/>
              <wp:lineTo x="1958" y="19577"/>
              <wp:lineTo x="19577" y="19577"/>
              <wp:lineTo x="19577" y="0"/>
              <wp:lineTo x="1958" y="0"/>
            </wp:wrapPolygon>
          </wp:wrapThrough>
          <wp:docPr id="1185287521" name="Picture 6" descr="A black and white circle with a person in it&#10;&#10;Description automatically generated">
            <a:extLst xmlns:a="http://schemas.openxmlformats.org/drawingml/2006/main">
              <a:ext uri="{FF2B5EF4-FFF2-40B4-BE49-F238E27FC236}">
                <a16:creationId xmlns:a16="http://schemas.microsoft.com/office/drawing/2014/main" id="{53FC4551-71F8-562A-A0D4-FBB2407126C2}"/>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Picture 6" descr="A black and white circle with a person in it&#10;&#10;Description automatically generated">
                    <a:extLst>
                      <a:ext uri="{FF2B5EF4-FFF2-40B4-BE49-F238E27FC236}">
                        <a16:creationId xmlns:a16="http://schemas.microsoft.com/office/drawing/2014/main" id="{53FC4551-71F8-562A-A0D4-FBB2407126C2}"/>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flipH="1">
                    <a:off x="0" y="0"/>
                    <a:ext cx="210312" cy="210312"/>
                  </a:xfrm>
                  <a:prstGeom prst="rect">
                    <a:avLst/>
                  </a:prstGeom>
                  <a:noFill/>
                </pic:spPr>
              </pic:pic>
            </a:graphicData>
          </a:graphic>
          <wp14:sizeRelH relativeFrom="margin">
            <wp14:pctWidth>0</wp14:pctWidth>
          </wp14:sizeRelH>
          <wp14:sizeRelV relativeFrom="margin">
            <wp14:pctHeight>0</wp14:pctHeight>
          </wp14:sizeRelV>
        </wp:anchor>
      </w:drawing>
    </w:r>
    <w:r>
      <w:tab/>
    </w:r>
    <w:r w:rsidRPr="00124833">
      <w:t>© 202</w:t>
    </w:r>
    <w:r w:rsidR="00C93341">
      <w:t>6</w:t>
    </w:r>
    <w:r w:rsidRPr="00124833">
      <w:t xml:space="preserve"> by Norbert Doerry</w:t>
    </w:r>
  </w:p>
  <w:p w14:paraId="6278C1EE" w14:textId="77777777" w:rsidR="008C641F" w:rsidRDefault="008C641F" w:rsidP="008C641F">
    <w:pPr>
      <w:pStyle w:val="Footer"/>
    </w:pPr>
    <w:r>
      <w:rPr>
        <w:noProof/>
      </w:rPr>
      <w:drawing>
        <wp:anchor distT="0" distB="0" distL="114300" distR="114300" simplePos="0" relativeHeight="251659264" behindDoc="0" locked="0" layoutInCell="1" allowOverlap="1" wp14:anchorId="31CF6CF9" wp14:editId="0102FE65">
          <wp:simplePos x="0" y="0"/>
          <wp:positionH relativeFrom="column">
            <wp:posOffset>0</wp:posOffset>
          </wp:positionH>
          <wp:positionV relativeFrom="paragraph">
            <wp:posOffset>-78105</wp:posOffset>
          </wp:positionV>
          <wp:extent cx="207818" cy="209550"/>
          <wp:effectExtent l="0" t="0" r="1905" b="0"/>
          <wp:wrapNone/>
          <wp:docPr id="123873084"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577314" name="Picture 1" descr="A black background with a black square&#10;&#10;Description automatically generated with medium confidenc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7818" cy="209550"/>
                  </a:xfrm>
                  <a:prstGeom prst="rect">
                    <a:avLst/>
                  </a:prstGeom>
                  <a:noFill/>
                </pic:spPr>
              </pic:pic>
            </a:graphicData>
          </a:graphic>
        </wp:anchor>
      </w:drawing>
    </w:r>
    <w:r>
      <w:tab/>
    </w:r>
    <w:r w:rsidRPr="00124833">
      <w:t>This work is licensed via: CC BY 4.0   (https://creativecommons.org/)</w:t>
    </w:r>
    <w:r>
      <w:tab/>
    </w:r>
    <w:sdt>
      <w:sdtPr>
        <w:id w:val="1103614891"/>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t>1</w:t>
        </w:r>
        <w:r>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BBF00D" w14:textId="77777777" w:rsidR="003275C7" w:rsidRDefault="003275C7" w:rsidP="008C641F">
      <w:pPr>
        <w:spacing w:after="0" w:line="240" w:lineRule="auto"/>
      </w:pPr>
      <w:r>
        <w:separator/>
      </w:r>
    </w:p>
  </w:footnote>
  <w:footnote w:type="continuationSeparator" w:id="0">
    <w:p w14:paraId="575CA218" w14:textId="77777777" w:rsidR="003275C7" w:rsidRDefault="003275C7" w:rsidP="008C641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B6943"/>
    <w:multiLevelType w:val="hybridMultilevel"/>
    <w:tmpl w:val="35D4938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F57A9E"/>
    <w:multiLevelType w:val="hybridMultilevel"/>
    <w:tmpl w:val="817E48B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411E09"/>
    <w:multiLevelType w:val="hybridMultilevel"/>
    <w:tmpl w:val="CDD61C6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8D5286"/>
    <w:multiLevelType w:val="hybridMultilevel"/>
    <w:tmpl w:val="69B2339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02337D8"/>
    <w:multiLevelType w:val="hybridMultilevel"/>
    <w:tmpl w:val="F460B79C"/>
    <w:lvl w:ilvl="0" w:tplc="F642FF9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AA4158"/>
    <w:multiLevelType w:val="hybridMultilevel"/>
    <w:tmpl w:val="F7D68E78"/>
    <w:lvl w:ilvl="0" w:tplc="30DA694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C116FC5"/>
    <w:multiLevelType w:val="hybridMultilevel"/>
    <w:tmpl w:val="519897D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866F4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F9B2A82"/>
    <w:multiLevelType w:val="hybridMultilevel"/>
    <w:tmpl w:val="C390E1E0"/>
    <w:lvl w:ilvl="0" w:tplc="0E32DE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FD03509"/>
    <w:multiLevelType w:val="hybridMultilevel"/>
    <w:tmpl w:val="6388E172"/>
    <w:lvl w:ilvl="0" w:tplc="EBB05FD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3CC0268"/>
    <w:multiLevelType w:val="hybridMultilevel"/>
    <w:tmpl w:val="E478651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4050C0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882306C"/>
    <w:multiLevelType w:val="hybridMultilevel"/>
    <w:tmpl w:val="AB92754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6BC036F"/>
    <w:multiLevelType w:val="hybridMultilevel"/>
    <w:tmpl w:val="0FF0C24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A144FD5"/>
    <w:multiLevelType w:val="hybridMultilevel"/>
    <w:tmpl w:val="DEBC87F0"/>
    <w:lvl w:ilvl="0" w:tplc="DAC8D85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EE04E57"/>
    <w:multiLevelType w:val="hybridMultilevel"/>
    <w:tmpl w:val="3C4E067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001342D"/>
    <w:multiLevelType w:val="hybridMultilevel"/>
    <w:tmpl w:val="14CC3FF8"/>
    <w:lvl w:ilvl="0" w:tplc="86B8A95E">
      <w:start w:val="1"/>
      <w:numFmt w:val="lowerLetter"/>
      <w:lvlText w:val="(%1)"/>
      <w:lvlJc w:val="left"/>
      <w:pPr>
        <w:ind w:left="7056" w:hanging="4308"/>
      </w:pPr>
      <w:rPr>
        <w:rFonts w:hint="default"/>
      </w:rPr>
    </w:lvl>
    <w:lvl w:ilvl="1" w:tplc="04090019" w:tentative="1">
      <w:start w:val="1"/>
      <w:numFmt w:val="lowerLetter"/>
      <w:lvlText w:val="%2."/>
      <w:lvlJc w:val="left"/>
      <w:pPr>
        <w:ind w:left="3828" w:hanging="360"/>
      </w:pPr>
    </w:lvl>
    <w:lvl w:ilvl="2" w:tplc="0409001B" w:tentative="1">
      <w:start w:val="1"/>
      <w:numFmt w:val="lowerRoman"/>
      <w:lvlText w:val="%3."/>
      <w:lvlJc w:val="right"/>
      <w:pPr>
        <w:ind w:left="4548" w:hanging="180"/>
      </w:pPr>
    </w:lvl>
    <w:lvl w:ilvl="3" w:tplc="0409000F" w:tentative="1">
      <w:start w:val="1"/>
      <w:numFmt w:val="decimal"/>
      <w:lvlText w:val="%4."/>
      <w:lvlJc w:val="left"/>
      <w:pPr>
        <w:ind w:left="5268" w:hanging="360"/>
      </w:pPr>
    </w:lvl>
    <w:lvl w:ilvl="4" w:tplc="04090019" w:tentative="1">
      <w:start w:val="1"/>
      <w:numFmt w:val="lowerLetter"/>
      <w:lvlText w:val="%5."/>
      <w:lvlJc w:val="left"/>
      <w:pPr>
        <w:ind w:left="5988" w:hanging="360"/>
      </w:pPr>
    </w:lvl>
    <w:lvl w:ilvl="5" w:tplc="0409001B" w:tentative="1">
      <w:start w:val="1"/>
      <w:numFmt w:val="lowerRoman"/>
      <w:lvlText w:val="%6."/>
      <w:lvlJc w:val="right"/>
      <w:pPr>
        <w:ind w:left="6708" w:hanging="180"/>
      </w:pPr>
    </w:lvl>
    <w:lvl w:ilvl="6" w:tplc="0409000F" w:tentative="1">
      <w:start w:val="1"/>
      <w:numFmt w:val="decimal"/>
      <w:lvlText w:val="%7."/>
      <w:lvlJc w:val="left"/>
      <w:pPr>
        <w:ind w:left="7428" w:hanging="360"/>
      </w:pPr>
    </w:lvl>
    <w:lvl w:ilvl="7" w:tplc="04090019" w:tentative="1">
      <w:start w:val="1"/>
      <w:numFmt w:val="lowerLetter"/>
      <w:lvlText w:val="%8."/>
      <w:lvlJc w:val="left"/>
      <w:pPr>
        <w:ind w:left="8148" w:hanging="360"/>
      </w:pPr>
    </w:lvl>
    <w:lvl w:ilvl="8" w:tplc="0409001B" w:tentative="1">
      <w:start w:val="1"/>
      <w:numFmt w:val="lowerRoman"/>
      <w:lvlText w:val="%9."/>
      <w:lvlJc w:val="right"/>
      <w:pPr>
        <w:ind w:left="8868" w:hanging="180"/>
      </w:pPr>
    </w:lvl>
  </w:abstractNum>
  <w:abstractNum w:abstractNumId="17" w15:restartNumberingAfterBreak="0">
    <w:nsid w:val="40CF0A7A"/>
    <w:multiLevelType w:val="hybridMultilevel"/>
    <w:tmpl w:val="56C09D8A"/>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23F3CE5"/>
    <w:multiLevelType w:val="hybridMultilevel"/>
    <w:tmpl w:val="A006A6E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89E2832"/>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8ED5E4B"/>
    <w:multiLevelType w:val="hybridMultilevel"/>
    <w:tmpl w:val="7EF6324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BF41BB7"/>
    <w:multiLevelType w:val="hybridMultilevel"/>
    <w:tmpl w:val="41A8367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E09045D"/>
    <w:multiLevelType w:val="hybridMultilevel"/>
    <w:tmpl w:val="D53CE04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4FD403D"/>
    <w:multiLevelType w:val="multilevel"/>
    <w:tmpl w:val="8FD2F192"/>
    <w:lvl w:ilvl="0">
      <w:start w:val="1"/>
      <w:numFmt w:val="lowerLetter"/>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91A0BF4"/>
    <w:multiLevelType w:val="hybridMultilevel"/>
    <w:tmpl w:val="050AC7F8"/>
    <w:lvl w:ilvl="0" w:tplc="710C6A2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A7B5975"/>
    <w:multiLevelType w:val="hybridMultilevel"/>
    <w:tmpl w:val="22847A12"/>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5AC02F22"/>
    <w:multiLevelType w:val="hybridMultilevel"/>
    <w:tmpl w:val="E184FF70"/>
    <w:lvl w:ilvl="0" w:tplc="15CA2DB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D677DB7"/>
    <w:multiLevelType w:val="hybridMultilevel"/>
    <w:tmpl w:val="49E8B8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E04076C"/>
    <w:multiLevelType w:val="hybridMultilevel"/>
    <w:tmpl w:val="CAE8A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04466C2"/>
    <w:multiLevelType w:val="hybridMultilevel"/>
    <w:tmpl w:val="2C4E03D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7666FB3"/>
    <w:multiLevelType w:val="hybridMultilevel"/>
    <w:tmpl w:val="278C81DE"/>
    <w:lvl w:ilvl="0" w:tplc="5D18FF0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8DA5305"/>
    <w:multiLevelType w:val="hybridMultilevel"/>
    <w:tmpl w:val="4BEE3B9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692A3002"/>
    <w:multiLevelType w:val="hybridMultilevel"/>
    <w:tmpl w:val="D7542A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744F5639"/>
    <w:multiLevelType w:val="hybridMultilevel"/>
    <w:tmpl w:val="4F26E080"/>
    <w:lvl w:ilvl="0" w:tplc="291225AA">
      <w:start w:val="3"/>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76723A38"/>
    <w:multiLevelType w:val="hybridMultilevel"/>
    <w:tmpl w:val="ABB498F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9CB3AF9"/>
    <w:multiLevelType w:val="hybridMultilevel"/>
    <w:tmpl w:val="B2C6DCD0"/>
    <w:lvl w:ilvl="0" w:tplc="D14AA6C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 w15:restartNumberingAfterBreak="0">
    <w:nsid w:val="7A794085"/>
    <w:multiLevelType w:val="hybridMultilevel"/>
    <w:tmpl w:val="C2F83364"/>
    <w:lvl w:ilvl="0" w:tplc="DAC8D85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CDE19F2"/>
    <w:multiLevelType w:val="hybridMultilevel"/>
    <w:tmpl w:val="CC14C3D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F054795"/>
    <w:multiLevelType w:val="multilevel"/>
    <w:tmpl w:val="5992A9A0"/>
    <w:lvl w:ilvl="0">
      <w:start w:val="1"/>
      <w:numFmt w:val="decimal"/>
      <w:pStyle w:val="tablecaption"/>
      <w:suff w:val="space"/>
      <w:lvlText w:val="Table %1."/>
      <w:lvlJc w:val="left"/>
      <w:pPr>
        <w:ind w:left="1980" w:firstLine="0"/>
      </w:pPr>
      <w:rPr>
        <w:rFonts w:ascii="Times New Roman" w:hAnsi="Times New Roman" w:hint="default"/>
        <w:b/>
        <w:i w:val="0"/>
        <w:sz w:val="18"/>
        <w:szCs w:val="18"/>
      </w:rPr>
    </w:lvl>
    <w:lvl w:ilvl="1">
      <w:start w:val="1"/>
      <w:numFmt w:val="decimal"/>
      <w:lvlText w:val="%1.%2."/>
      <w:lvlJc w:val="left"/>
      <w:pPr>
        <w:tabs>
          <w:tab w:val="num" w:pos="900"/>
        </w:tabs>
        <w:ind w:left="-108" w:hanging="432"/>
      </w:pPr>
      <w:rPr>
        <w:rFonts w:hint="default"/>
      </w:rPr>
    </w:lvl>
    <w:lvl w:ilvl="2">
      <w:start w:val="1"/>
      <w:numFmt w:val="decimal"/>
      <w:lvlText w:val="%1.%2.%3."/>
      <w:lvlJc w:val="left"/>
      <w:pPr>
        <w:tabs>
          <w:tab w:val="num" w:pos="1620"/>
        </w:tabs>
        <w:ind w:left="324" w:hanging="504"/>
      </w:pPr>
      <w:rPr>
        <w:rFonts w:hint="default"/>
      </w:rPr>
    </w:lvl>
    <w:lvl w:ilvl="3">
      <w:start w:val="1"/>
      <w:numFmt w:val="decimal"/>
      <w:lvlText w:val="%1.%2.%3.%4."/>
      <w:lvlJc w:val="left"/>
      <w:pPr>
        <w:tabs>
          <w:tab w:val="num" w:pos="2700"/>
        </w:tabs>
        <w:ind w:left="828" w:hanging="648"/>
      </w:pPr>
      <w:rPr>
        <w:rFonts w:hint="default"/>
      </w:rPr>
    </w:lvl>
    <w:lvl w:ilvl="4">
      <w:start w:val="1"/>
      <w:numFmt w:val="decimal"/>
      <w:lvlText w:val="%1.%2.%3.%4.%5."/>
      <w:lvlJc w:val="left"/>
      <w:pPr>
        <w:tabs>
          <w:tab w:val="num" w:pos="3420"/>
        </w:tabs>
        <w:ind w:left="1332" w:hanging="792"/>
      </w:pPr>
      <w:rPr>
        <w:rFonts w:hint="default"/>
      </w:rPr>
    </w:lvl>
    <w:lvl w:ilvl="5">
      <w:start w:val="1"/>
      <w:numFmt w:val="decimal"/>
      <w:lvlText w:val="%1.%2.%3.%4.%5.%6."/>
      <w:lvlJc w:val="left"/>
      <w:pPr>
        <w:tabs>
          <w:tab w:val="num" w:pos="4500"/>
        </w:tabs>
        <w:ind w:left="1836" w:hanging="936"/>
      </w:pPr>
      <w:rPr>
        <w:rFonts w:hint="default"/>
      </w:rPr>
    </w:lvl>
    <w:lvl w:ilvl="6">
      <w:start w:val="1"/>
      <w:numFmt w:val="decimal"/>
      <w:lvlText w:val="%1.%2.%3.%4.%5.%6.%7."/>
      <w:lvlJc w:val="left"/>
      <w:pPr>
        <w:tabs>
          <w:tab w:val="num" w:pos="5220"/>
        </w:tabs>
        <w:ind w:left="2340" w:hanging="1080"/>
      </w:pPr>
      <w:rPr>
        <w:rFonts w:hint="default"/>
      </w:rPr>
    </w:lvl>
    <w:lvl w:ilvl="7">
      <w:start w:val="1"/>
      <w:numFmt w:val="decimal"/>
      <w:lvlText w:val="%1.%2.%3.%4.%5.%6.%7.%8."/>
      <w:lvlJc w:val="left"/>
      <w:pPr>
        <w:tabs>
          <w:tab w:val="num" w:pos="6300"/>
        </w:tabs>
        <w:ind w:left="2844" w:hanging="1224"/>
      </w:pPr>
      <w:rPr>
        <w:rFonts w:hint="default"/>
      </w:rPr>
    </w:lvl>
    <w:lvl w:ilvl="8">
      <w:start w:val="1"/>
      <w:numFmt w:val="decimal"/>
      <w:lvlText w:val="%1.%2.%3.%4.%5.%6.%7.%8.%9."/>
      <w:lvlJc w:val="left"/>
      <w:pPr>
        <w:tabs>
          <w:tab w:val="num" w:pos="7020"/>
        </w:tabs>
        <w:ind w:left="3420" w:hanging="1440"/>
      </w:pPr>
      <w:rPr>
        <w:rFonts w:hint="default"/>
      </w:rPr>
    </w:lvl>
  </w:abstractNum>
  <w:num w:numId="1" w16cid:durableId="750811941">
    <w:abstractNumId w:val="7"/>
  </w:num>
  <w:num w:numId="2" w16cid:durableId="1614943384">
    <w:abstractNumId w:val="38"/>
  </w:num>
  <w:num w:numId="3" w16cid:durableId="2097899909">
    <w:abstractNumId w:val="35"/>
  </w:num>
  <w:num w:numId="4" w16cid:durableId="285342">
    <w:abstractNumId w:val="15"/>
  </w:num>
  <w:num w:numId="5" w16cid:durableId="2010256737">
    <w:abstractNumId w:val="22"/>
  </w:num>
  <w:num w:numId="6" w16cid:durableId="1443063751">
    <w:abstractNumId w:val="5"/>
  </w:num>
  <w:num w:numId="7" w16cid:durableId="1373535981">
    <w:abstractNumId w:val="29"/>
  </w:num>
  <w:num w:numId="8" w16cid:durableId="1642734661">
    <w:abstractNumId w:val="17"/>
  </w:num>
  <w:num w:numId="9" w16cid:durableId="228198441">
    <w:abstractNumId w:val="30"/>
  </w:num>
  <w:num w:numId="10" w16cid:durableId="1103959391">
    <w:abstractNumId w:val="8"/>
  </w:num>
  <w:num w:numId="11" w16cid:durableId="561016465">
    <w:abstractNumId w:val="19"/>
  </w:num>
  <w:num w:numId="12" w16cid:durableId="456411595">
    <w:abstractNumId w:val="23"/>
  </w:num>
  <w:num w:numId="13" w16cid:durableId="1243567633">
    <w:abstractNumId w:val="33"/>
  </w:num>
  <w:num w:numId="14" w16cid:durableId="825777208">
    <w:abstractNumId w:val="6"/>
  </w:num>
  <w:num w:numId="15" w16cid:durableId="1183206917">
    <w:abstractNumId w:val="12"/>
  </w:num>
  <w:num w:numId="16" w16cid:durableId="137036237">
    <w:abstractNumId w:val="24"/>
  </w:num>
  <w:num w:numId="17" w16cid:durableId="2021545077">
    <w:abstractNumId w:val="27"/>
  </w:num>
  <w:num w:numId="18" w16cid:durableId="702243583">
    <w:abstractNumId w:val="2"/>
  </w:num>
  <w:num w:numId="19" w16cid:durableId="543175055">
    <w:abstractNumId w:val="13"/>
  </w:num>
  <w:num w:numId="20" w16cid:durableId="1318461127">
    <w:abstractNumId w:val="37"/>
  </w:num>
  <w:num w:numId="21" w16cid:durableId="61681102">
    <w:abstractNumId w:val="9"/>
  </w:num>
  <w:num w:numId="22" w16cid:durableId="176890527">
    <w:abstractNumId w:val="32"/>
  </w:num>
  <w:num w:numId="23" w16cid:durableId="119499055">
    <w:abstractNumId w:val="4"/>
  </w:num>
  <w:num w:numId="24" w16cid:durableId="351222534">
    <w:abstractNumId w:val="0"/>
  </w:num>
  <w:num w:numId="25" w16cid:durableId="385034538">
    <w:abstractNumId w:val="31"/>
  </w:num>
  <w:num w:numId="26" w16cid:durableId="1441992156">
    <w:abstractNumId w:val="34"/>
  </w:num>
  <w:num w:numId="27" w16cid:durableId="1404453590">
    <w:abstractNumId w:val="20"/>
  </w:num>
  <w:num w:numId="28" w16cid:durableId="1955020956">
    <w:abstractNumId w:val="10"/>
  </w:num>
  <w:num w:numId="29" w16cid:durableId="1998606333">
    <w:abstractNumId w:val="14"/>
  </w:num>
  <w:num w:numId="30" w16cid:durableId="256642913">
    <w:abstractNumId w:val="18"/>
  </w:num>
  <w:num w:numId="31" w16cid:durableId="1990406069">
    <w:abstractNumId w:val="36"/>
  </w:num>
  <w:num w:numId="32" w16cid:durableId="1974407729">
    <w:abstractNumId w:val="1"/>
  </w:num>
  <w:num w:numId="33" w16cid:durableId="1752384146">
    <w:abstractNumId w:val="21"/>
  </w:num>
  <w:num w:numId="34" w16cid:durableId="1539052063">
    <w:abstractNumId w:val="28"/>
  </w:num>
  <w:num w:numId="35" w16cid:durableId="385111762">
    <w:abstractNumId w:val="26"/>
  </w:num>
  <w:num w:numId="36" w16cid:durableId="500044971">
    <w:abstractNumId w:val="25"/>
  </w:num>
  <w:num w:numId="37" w16cid:durableId="234166312">
    <w:abstractNumId w:val="11"/>
  </w:num>
  <w:num w:numId="38" w16cid:durableId="757824590">
    <w:abstractNumId w:val="3"/>
  </w:num>
  <w:num w:numId="39" w16cid:durableId="1242519609">
    <w:abstractNumId w:val="1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7B0E"/>
    <w:rsid w:val="00003150"/>
    <w:rsid w:val="000063C8"/>
    <w:rsid w:val="00006E8A"/>
    <w:rsid w:val="000113A0"/>
    <w:rsid w:val="0001246C"/>
    <w:rsid w:val="00014160"/>
    <w:rsid w:val="000144FD"/>
    <w:rsid w:val="00016FB7"/>
    <w:rsid w:val="00017A95"/>
    <w:rsid w:val="00020401"/>
    <w:rsid w:val="00021CC0"/>
    <w:rsid w:val="00022BF9"/>
    <w:rsid w:val="0002337F"/>
    <w:rsid w:val="000234BB"/>
    <w:rsid w:val="0002364D"/>
    <w:rsid w:val="00026505"/>
    <w:rsid w:val="00027200"/>
    <w:rsid w:val="000306F3"/>
    <w:rsid w:val="000310E8"/>
    <w:rsid w:val="000312FB"/>
    <w:rsid w:val="000326DA"/>
    <w:rsid w:val="000336D4"/>
    <w:rsid w:val="00034183"/>
    <w:rsid w:val="000342B1"/>
    <w:rsid w:val="000359E1"/>
    <w:rsid w:val="00040B96"/>
    <w:rsid w:val="00041571"/>
    <w:rsid w:val="0004220B"/>
    <w:rsid w:val="000425D1"/>
    <w:rsid w:val="00042F44"/>
    <w:rsid w:val="00044701"/>
    <w:rsid w:val="0004490D"/>
    <w:rsid w:val="00044B38"/>
    <w:rsid w:val="00046E2C"/>
    <w:rsid w:val="00047800"/>
    <w:rsid w:val="0005354F"/>
    <w:rsid w:val="0005375F"/>
    <w:rsid w:val="000542F8"/>
    <w:rsid w:val="000545C1"/>
    <w:rsid w:val="00055791"/>
    <w:rsid w:val="00056D5C"/>
    <w:rsid w:val="000603F7"/>
    <w:rsid w:val="000606C6"/>
    <w:rsid w:val="00062C95"/>
    <w:rsid w:val="0006606C"/>
    <w:rsid w:val="000666C6"/>
    <w:rsid w:val="00072EFC"/>
    <w:rsid w:val="000736C2"/>
    <w:rsid w:val="00073D04"/>
    <w:rsid w:val="00074676"/>
    <w:rsid w:val="00074772"/>
    <w:rsid w:val="00074A42"/>
    <w:rsid w:val="00074E75"/>
    <w:rsid w:val="00075288"/>
    <w:rsid w:val="00076054"/>
    <w:rsid w:val="00080A89"/>
    <w:rsid w:val="00080EDC"/>
    <w:rsid w:val="00081D04"/>
    <w:rsid w:val="00082660"/>
    <w:rsid w:val="00084B0D"/>
    <w:rsid w:val="00084D66"/>
    <w:rsid w:val="00084FE9"/>
    <w:rsid w:val="000850B0"/>
    <w:rsid w:val="000864FB"/>
    <w:rsid w:val="0008684B"/>
    <w:rsid w:val="00086E03"/>
    <w:rsid w:val="0008722D"/>
    <w:rsid w:val="00090235"/>
    <w:rsid w:val="0009163D"/>
    <w:rsid w:val="00092540"/>
    <w:rsid w:val="00093A42"/>
    <w:rsid w:val="00094CC0"/>
    <w:rsid w:val="00094FA7"/>
    <w:rsid w:val="00095CA8"/>
    <w:rsid w:val="0009690C"/>
    <w:rsid w:val="0009767A"/>
    <w:rsid w:val="000A0181"/>
    <w:rsid w:val="000A1008"/>
    <w:rsid w:val="000A14C2"/>
    <w:rsid w:val="000A2EDC"/>
    <w:rsid w:val="000A30A0"/>
    <w:rsid w:val="000A3FE5"/>
    <w:rsid w:val="000A4462"/>
    <w:rsid w:val="000B1FC1"/>
    <w:rsid w:val="000B20EB"/>
    <w:rsid w:val="000B242F"/>
    <w:rsid w:val="000B28E9"/>
    <w:rsid w:val="000B5F4A"/>
    <w:rsid w:val="000B6D1A"/>
    <w:rsid w:val="000C029E"/>
    <w:rsid w:val="000C247C"/>
    <w:rsid w:val="000C488B"/>
    <w:rsid w:val="000C59E7"/>
    <w:rsid w:val="000D0ED8"/>
    <w:rsid w:val="000D222C"/>
    <w:rsid w:val="000D364E"/>
    <w:rsid w:val="000D3B2F"/>
    <w:rsid w:val="000D50AC"/>
    <w:rsid w:val="000D639D"/>
    <w:rsid w:val="000D6E39"/>
    <w:rsid w:val="000D79EE"/>
    <w:rsid w:val="000D7C8D"/>
    <w:rsid w:val="000E10C8"/>
    <w:rsid w:val="000E1594"/>
    <w:rsid w:val="000E3945"/>
    <w:rsid w:val="000E398E"/>
    <w:rsid w:val="000E3F1D"/>
    <w:rsid w:val="000E53A0"/>
    <w:rsid w:val="000E5444"/>
    <w:rsid w:val="000E6529"/>
    <w:rsid w:val="000E6EA7"/>
    <w:rsid w:val="000E7CA2"/>
    <w:rsid w:val="000E7EA4"/>
    <w:rsid w:val="000F050F"/>
    <w:rsid w:val="000F14EA"/>
    <w:rsid w:val="000F3501"/>
    <w:rsid w:val="000F54E8"/>
    <w:rsid w:val="000F59B8"/>
    <w:rsid w:val="000F7B2D"/>
    <w:rsid w:val="00101AB8"/>
    <w:rsid w:val="00101AFC"/>
    <w:rsid w:val="00101FCF"/>
    <w:rsid w:val="0010376F"/>
    <w:rsid w:val="0010380E"/>
    <w:rsid w:val="00105691"/>
    <w:rsid w:val="00105A40"/>
    <w:rsid w:val="00105F8A"/>
    <w:rsid w:val="0011132C"/>
    <w:rsid w:val="00115480"/>
    <w:rsid w:val="0011596D"/>
    <w:rsid w:val="00117F9D"/>
    <w:rsid w:val="00121AC7"/>
    <w:rsid w:val="0012248F"/>
    <w:rsid w:val="001227BE"/>
    <w:rsid w:val="00122EDC"/>
    <w:rsid w:val="001265AB"/>
    <w:rsid w:val="001270F0"/>
    <w:rsid w:val="00130B97"/>
    <w:rsid w:val="00131880"/>
    <w:rsid w:val="00132A5A"/>
    <w:rsid w:val="001346F5"/>
    <w:rsid w:val="00135818"/>
    <w:rsid w:val="00136125"/>
    <w:rsid w:val="00136A71"/>
    <w:rsid w:val="0013782F"/>
    <w:rsid w:val="00144BAE"/>
    <w:rsid w:val="00145F8E"/>
    <w:rsid w:val="00146150"/>
    <w:rsid w:val="001466AB"/>
    <w:rsid w:val="00146DE9"/>
    <w:rsid w:val="00150D7C"/>
    <w:rsid w:val="00151581"/>
    <w:rsid w:val="00151ED9"/>
    <w:rsid w:val="0015232F"/>
    <w:rsid w:val="001537DD"/>
    <w:rsid w:val="00153AB4"/>
    <w:rsid w:val="001540C2"/>
    <w:rsid w:val="00154A09"/>
    <w:rsid w:val="00154BDA"/>
    <w:rsid w:val="0015506C"/>
    <w:rsid w:val="00155202"/>
    <w:rsid w:val="00155C62"/>
    <w:rsid w:val="00155CB0"/>
    <w:rsid w:val="00157348"/>
    <w:rsid w:val="00160E54"/>
    <w:rsid w:val="00162456"/>
    <w:rsid w:val="00164302"/>
    <w:rsid w:val="0016442A"/>
    <w:rsid w:val="001649D3"/>
    <w:rsid w:val="00164A93"/>
    <w:rsid w:val="00164B28"/>
    <w:rsid w:val="001673F0"/>
    <w:rsid w:val="001705EA"/>
    <w:rsid w:val="00172CAE"/>
    <w:rsid w:val="0017360A"/>
    <w:rsid w:val="00173937"/>
    <w:rsid w:val="00174065"/>
    <w:rsid w:val="001743EA"/>
    <w:rsid w:val="00175AD1"/>
    <w:rsid w:val="00177C7D"/>
    <w:rsid w:val="00180EC1"/>
    <w:rsid w:val="00184D4A"/>
    <w:rsid w:val="00186BE2"/>
    <w:rsid w:val="00186E76"/>
    <w:rsid w:val="00190876"/>
    <w:rsid w:val="00190917"/>
    <w:rsid w:val="00190FED"/>
    <w:rsid w:val="00191F8A"/>
    <w:rsid w:val="0019205C"/>
    <w:rsid w:val="001926CB"/>
    <w:rsid w:val="001939D3"/>
    <w:rsid w:val="00195DF1"/>
    <w:rsid w:val="001961E8"/>
    <w:rsid w:val="001A27F4"/>
    <w:rsid w:val="001A2D57"/>
    <w:rsid w:val="001A4F7F"/>
    <w:rsid w:val="001A5CE4"/>
    <w:rsid w:val="001A6C62"/>
    <w:rsid w:val="001A6EE2"/>
    <w:rsid w:val="001A746D"/>
    <w:rsid w:val="001B04A3"/>
    <w:rsid w:val="001B243F"/>
    <w:rsid w:val="001B382E"/>
    <w:rsid w:val="001B38BF"/>
    <w:rsid w:val="001B4BB1"/>
    <w:rsid w:val="001B578E"/>
    <w:rsid w:val="001B65DB"/>
    <w:rsid w:val="001B6943"/>
    <w:rsid w:val="001B7611"/>
    <w:rsid w:val="001B767B"/>
    <w:rsid w:val="001B7AEC"/>
    <w:rsid w:val="001C0A38"/>
    <w:rsid w:val="001C0EAC"/>
    <w:rsid w:val="001C0EF7"/>
    <w:rsid w:val="001C147B"/>
    <w:rsid w:val="001C1AA0"/>
    <w:rsid w:val="001C2A70"/>
    <w:rsid w:val="001C2F86"/>
    <w:rsid w:val="001C32BB"/>
    <w:rsid w:val="001C3930"/>
    <w:rsid w:val="001C6499"/>
    <w:rsid w:val="001C73A8"/>
    <w:rsid w:val="001C7916"/>
    <w:rsid w:val="001D0DDD"/>
    <w:rsid w:val="001D1CE9"/>
    <w:rsid w:val="001D323E"/>
    <w:rsid w:val="001D34CA"/>
    <w:rsid w:val="001D358B"/>
    <w:rsid w:val="001D3FB4"/>
    <w:rsid w:val="001D55CA"/>
    <w:rsid w:val="001D5A4C"/>
    <w:rsid w:val="001D66FD"/>
    <w:rsid w:val="001D68CB"/>
    <w:rsid w:val="001D72A3"/>
    <w:rsid w:val="001D7FA0"/>
    <w:rsid w:val="001E092A"/>
    <w:rsid w:val="001E3419"/>
    <w:rsid w:val="001E5843"/>
    <w:rsid w:val="001E5EDB"/>
    <w:rsid w:val="001E7597"/>
    <w:rsid w:val="001F0C86"/>
    <w:rsid w:val="001F11A3"/>
    <w:rsid w:val="001F1768"/>
    <w:rsid w:val="001F3D26"/>
    <w:rsid w:val="001F69C4"/>
    <w:rsid w:val="001F714D"/>
    <w:rsid w:val="002018F9"/>
    <w:rsid w:val="00204B5D"/>
    <w:rsid w:val="00204C11"/>
    <w:rsid w:val="00204D7B"/>
    <w:rsid w:val="00206980"/>
    <w:rsid w:val="00207ED5"/>
    <w:rsid w:val="002103EA"/>
    <w:rsid w:val="00214F85"/>
    <w:rsid w:val="002157CB"/>
    <w:rsid w:val="00215E1A"/>
    <w:rsid w:val="0021706C"/>
    <w:rsid w:val="002202E6"/>
    <w:rsid w:val="0022043C"/>
    <w:rsid w:val="00220877"/>
    <w:rsid w:val="00220923"/>
    <w:rsid w:val="00222941"/>
    <w:rsid w:val="00222C0D"/>
    <w:rsid w:val="00223889"/>
    <w:rsid w:val="00224D9B"/>
    <w:rsid w:val="00224F6D"/>
    <w:rsid w:val="00225D6F"/>
    <w:rsid w:val="00225EEC"/>
    <w:rsid w:val="002278A6"/>
    <w:rsid w:val="00230142"/>
    <w:rsid w:val="0023089F"/>
    <w:rsid w:val="00235307"/>
    <w:rsid w:val="00236654"/>
    <w:rsid w:val="00236FDA"/>
    <w:rsid w:val="00240E8C"/>
    <w:rsid w:val="00241C3A"/>
    <w:rsid w:val="0024360D"/>
    <w:rsid w:val="00244ED7"/>
    <w:rsid w:val="002462C1"/>
    <w:rsid w:val="0025119E"/>
    <w:rsid w:val="00251DEC"/>
    <w:rsid w:val="0025295B"/>
    <w:rsid w:val="002529C8"/>
    <w:rsid w:val="00252B1D"/>
    <w:rsid w:val="00252E4F"/>
    <w:rsid w:val="002538D0"/>
    <w:rsid w:val="00253A6A"/>
    <w:rsid w:val="002540A6"/>
    <w:rsid w:val="00254678"/>
    <w:rsid w:val="00254FFE"/>
    <w:rsid w:val="00255AF9"/>
    <w:rsid w:val="00257943"/>
    <w:rsid w:val="00260721"/>
    <w:rsid w:val="00260DC1"/>
    <w:rsid w:val="002622CD"/>
    <w:rsid w:val="00262FA7"/>
    <w:rsid w:val="002661BC"/>
    <w:rsid w:val="002663D9"/>
    <w:rsid w:val="0027327D"/>
    <w:rsid w:val="00274DC2"/>
    <w:rsid w:val="002756F7"/>
    <w:rsid w:val="002770AA"/>
    <w:rsid w:val="00280AF1"/>
    <w:rsid w:val="00281F46"/>
    <w:rsid w:val="00283BF0"/>
    <w:rsid w:val="00287F7C"/>
    <w:rsid w:val="002903E4"/>
    <w:rsid w:val="002904C6"/>
    <w:rsid w:val="00293F77"/>
    <w:rsid w:val="00295EE3"/>
    <w:rsid w:val="00296219"/>
    <w:rsid w:val="0029646D"/>
    <w:rsid w:val="00296753"/>
    <w:rsid w:val="00296F02"/>
    <w:rsid w:val="00297D32"/>
    <w:rsid w:val="002A0371"/>
    <w:rsid w:val="002A3560"/>
    <w:rsid w:val="002A366A"/>
    <w:rsid w:val="002A379D"/>
    <w:rsid w:val="002A49B4"/>
    <w:rsid w:val="002A542C"/>
    <w:rsid w:val="002A649C"/>
    <w:rsid w:val="002B0726"/>
    <w:rsid w:val="002B1D2A"/>
    <w:rsid w:val="002B2061"/>
    <w:rsid w:val="002B5826"/>
    <w:rsid w:val="002C0D1E"/>
    <w:rsid w:val="002C0F73"/>
    <w:rsid w:val="002C1B09"/>
    <w:rsid w:val="002C1D9B"/>
    <w:rsid w:val="002C562F"/>
    <w:rsid w:val="002C7EF3"/>
    <w:rsid w:val="002D7547"/>
    <w:rsid w:val="002D7694"/>
    <w:rsid w:val="002E1141"/>
    <w:rsid w:val="002E34B3"/>
    <w:rsid w:val="002E4F24"/>
    <w:rsid w:val="002E5014"/>
    <w:rsid w:val="002E5457"/>
    <w:rsid w:val="002E768B"/>
    <w:rsid w:val="002F0678"/>
    <w:rsid w:val="002F07DA"/>
    <w:rsid w:val="002F0CAC"/>
    <w:rsid w:val="002F0DC8"/>
    <w:rsid w:val="002F0EBE"/>
    <w:rsid w:val="002F20ED"/>
    <w:rsid w:val="002F438C"/>
    <w:rsid w:val="002F535D"/>
    <w:rsid w:val="002F53CA"/>
    <w:rsid w:val="002F543E"/>
    <w:rsid w:val="002F6F96"/>
    <w:rsid w:val="002F777B"/>
    <w:rsid w:val="003004AC"/>
    <w:rsid w:val="003016A3"/>
    <w:rsid w:val="00301744"/>
    <w:rsid w:val="00301B27"/>
    <w:rsid w:val="0030253B"/>
    <w:rsid w:val="00302C96"/>
    <w:rsid w:val="003052EC"/>
    <w:rsid w:val="00310258"/>
    <w:rsid w:val="00310C0B"/>
    <w:rsid w:val="00312925"/>
    <w:rsid w:val="00313560"/>
    <w:rsid w:val="00313A42"/>
    <w:rsid w:val="00313A77"/>
    <w:rsid w:val="0031443D"/>
    <w:rsid w:val="00315382"/>
    <w:rsid w:val="003156F6"/>
    <w:rsid w:val="0031639F"/>
    <w:rsid w:val="00317E8B"/>
    <w:rsid w:val="003207E0"/>
    <w:rsid w:val="003211BC"/>
    <w:rsid w:val="00321AD3"/>
    <w:rsid w:val="00321E8A"/>
    <w:rsid w:val="00322E4C"/>
    <w:rsid w:val="003247C2"/>
    <w:rsid w:val="00325E76"/>
    <w:rsid w:val="00327077"/>
    <w:rsid w:val="003275C7"/>
    <w:rsid w:val="00330D7A"/>
    <w:rsid w:val="00332496"/>
    <w:rsid w:val="00332C99"/>
    <w:rsid w:val="00334803"/>
    <w:rsid w:val="00336381"/>
    <w:rsid w:val="00336CF7"/>
    <w:rsid w:val="003372EB"/>
    <w:rsid w:val="00337C37"/>
    <w:rsid w:val="0034022D"/>
    <w:rsid w:val="00342262"/>
    <w:rsid w:val="0034273F"/>
    <w:rsid w:val="0034508C"/>
    <w:rsid w:val="00345C0A"/>
    <w:rsid w:val="00346FF7"/>
    <w:rsid w:val="0034723A"/>
    <w:rsid w:val="003501EE"/>
    <w:rsid w:val="0035280A"/>
    <w:rsid w:val="0035399B"/>
    <w:rsid w:val="00354622"/>
    <w:rsid w:val="00354D11"/>
    <w:rsid w:val="0036162A"/>
    <w:rsid w:val="00361AFA"/>
    <w:rsid w:val="0036221F"/>
    <w:rsid w:val="00362606"/>
    <w:rsid w:val="00362D2F"/>
    <w:rsid w:val="003632E4"/>
    <w:rsid w:val="003633EA"/>
    <w:rsid w:val="00363ED3"/>
    <w:rsid w:val="0036519B"/>
    <w:rsid w:val="00366348"/>
    <w:rsid w:val="003700BC"/>
    <w:rsid w:val="00370EFB"/>
    <w:rsid w:val="00374CC0"/>
    <w:rsid w:val="0037511D"/>
    <w:rsid w:val="0037769C"/>
    <w:rsid w:val="00380620"/>
    <w:rsid w:val="003819EF"/>
    <w:rsid w:val="0038226E"/>
    <w:rsid w:val="003842CA"/>
    <w:rsid w:val="00384A78"/>
    <w:rsid w:val="003859E1"/>
    <w:rsid w:val="00385D3D"/>
    <w:rsid w:val="00387A1E"/>
    <w:rsid w:val="00390B77"/>
    <w:rsid w:val="00394D21"/>
    <w:rsid w:val="00395E5E"/>
    <w:rsid w:val="003960DD"/>
    <w:rsid w:val="00397F85"/>
    <w:rsid w:val="003A03F1"/>
    <w:rsid w:val="003A147A"/>
    <w:rsid w:val="003A3E5D"/>
    <w:rsid w:val="003A438D"/>
    <w:rsid w:val="003B00B5"/>
    <w:rsid w:val="003B0DBB"/>
    <w:rsid w:val="003B2041"/>
    <w:rsid w:val="003B4095"/>
    <w:rsid w:val="003B506A"/>
    <w:rsid w:val="003B618D"/>
    <w:rsid w:val="003B6C46"/>
    <w:rsid w:val="003B78EE"/>
    <w:rsid w:val="003B7A80"/>
    <w:rsid w:val="003C10EE"/>
    <w:rsid w:val="003C182D"/>
    <w:rsid w:val="003C3789"/>
    <w:rsid w:val="003C5DCF"/>
    <w:rsid w:val="003D08BC"/>
    <w:rsid w:val="003D156D"/>
    <w:rsid w:val="003D29A7"/>
    <w:rsid w:val="003D3622"/>
    <w:rsid w:val="003D389F"/>
    <w:rsid w:val="003D444A"/>
    <w:rsid w:val="003D4D37"/>
    <w:rsid w:val="003D4EFE"/>
    <w:rsid w:val="003E0AE1"/>
    <w:rsid w:val="003E12FD"/>
    <w:rsid w:val="003E134D"/>
    <w:rsid w:val="003E1AB7"/>
    <w:rsid w:val="003E364F"/>
    <w:rsid w:val="003E3E1E"/>
    <w:rsid w:val="003E6003"/>
    <w:rsid w:val="003E6D1D"/>
    <w:rsid w:val="003E6DF6"/>
    <w:rsid w:val="003E7CF0"/>
    <w:rsid w:val="003F020F"/>
    <w:rsid w:val="003F0DD3"/>
    <w:rsid w:val="003F0E7C"/>
    <w:rsid w:val="003F1A8D"/>
    <w:rsid w:val="003F1C14"/>
    <w:rsid w:val="003F6343"/>
    <w:rsid w:val="00400036"/>
    <w:rsid w:val="00403002"/>
    <w:rsid w:val="00405A91"/>
    <w:rsid w:val="004068D7"/>
    <w:rsid w:val="00407159"/>
    <w:rsid w:val="00410750"/>
    <w:rsid w:val="004141E7"/>
    <w:rsid w:val="004160F0"/>
    <w:rsid w:val="00416F7C"/>
    <w:rsid w:val="004172D3"/>
    <w:rsid w:val="00417596"/>
    <w:rsid w:val="00417AB1"/>
    <w:rsid w:val="00422316"/>
    <w:rsid w:val="0042336D"/>
    <w:rsid w:val="004236ED"/>
    <w:rsid w:val="004242E1"/>
    <w:rsid w:val="00425B5F"/>
    <w:rsid w:val="00426C93"/>
    <w:rsid w:val="004307BB"/>
    <w:rsid w:val="004317E8"/>
    <w:rsid w:val="00432059"/>
    <w:rsid w:val="004320AD"/>
    <w:rsid w:val="00434098"/>
    <w:rsid w:val="004341D2"/>
    <w:rsid w:val="00434F51"/>
    <w:rsid w:val="00435231"/>
    <w:rsid w:val="0043575D"/>
    <w:rsid w:val="0043682E"/>
    <w:rsid w:val="0044040A"/>
    <w:rsid w:val="004407E0"/>
    <w:rsid w:val="00442C54"/>
    <w:rsid w:val="004436B8"/>
    <w:rsid w:val="004444BE"/>
    <w:rsid w:val="00444EE4"/>
    <w:rsid w:val="00446B63"/>
    <w:rsid w:val="00450964"/>
    <w:rsid w:val="00452DA3"/>
    <w:rsid w:val="00452F9D"/>
    <w:rsid w:val="00453ED1"/>
    <w:rsid w:val="00454E64"/>
    <w:rsid w:val="00454F27"/>
    <w:rsid w:val="00455384"/>
    <w:rsid w:val="0045619A"/>
    <w:rsid w:val="004562DB"/>
    <w:rsid w:val="00460D0E"/>
    <w:rsid w:val="004615A6"/>
    <w:rsid w:val="00462214"/>
    <w:rsid w:val="00463CE8"/>
    <w:rsid w:val="004642B5"/>
    <w:rsid w:val="00464F26"/>
    <w:rsid w:val="00465E7B"/>
    <w:rsid w:val="00466C6D"/>
    <w:rsid w:val="00466D05"/>
    <w:rsid w:val="004677AC"/>
    <w:rsid w:val="00467865"/>
    <w:rsid w:val="00467876"/>
    <w:rsid w:val="004729BF"/>
    <w:rsid w:val="00474DD8"/>
    <w:rsid w:val="00476A83"/>
    <w:rsid w:val="00480279"/>
    <w:rsid w:val="00480A0F"/>
    <w:rsid w:val="00483501"/>
    <w:rsid w:val="00492A75"/>
    <w:rsid w:val="004932DE"/>
    <w:rsid w:val="00493901"/>
    <w:rsid w:val="00494E1B"/>
    <w:rsid w:val="00495ADD"/>
    <w:rsid w:val="00496816"/>
    <w:rsid w:val="00496F2D"/>
    <w:rsid w:val="0049707A"/>
    <w:rsid w:val="004A12D4"/>
    <w:rsid w:val="004A20A1"/>
    <w:rsid w:val="004A2D24"/>
    <w:rsid w:val="004A3C4A"/>
    <w:rsid w:val="004A51A7"/>
    <w:rsid w:val="004A567E"/>
    <w:rsid w:val="004A5D5E"/>
    <w:rsid w:val="004A6679"/>
    <w:rsid w:val="004B0A29"/>
    <w:rsid w:val="004B3F81"/>
    <w:rsid w:val="004B50AD"/>
    <w:rsid w:val="004B6280"/>
    <w:rsid w:val="004C0187"/>
    <w:rsid w:val="004C2E2A"/>
    <w:rsid w:val="004C3209"/>
    <w:rsid w:val="004C6478"/>
    <w:rsid w:val="004C738B"/>
    <w:rsid w:val="004C7C38"/>
    <w:rsid w:val="004D2E1D"/>
    <w:rsid w:val="004D30C7"/>
    <w:rsid w:val="004D5740"/>
    <w:rsid w:val="004D5DE9"/>
    <w:rsid w:val="004D60BE"/>
    <w:rsid w:val="004D69E1"/>
    <w:rsid w:val="004D6B52"/>
    <w:rsid w:val="004D7668"/>
    <w:rsid w:val="004D778D"/>
    <w:rsid w:val="004D7917"/>
    <w:rsid w:val="004E08E8"/>
    <w:rsid w:val="004E16E0"/>
    <w:rsid w:val="004E3A47"/>
    <w:rsid w:val="004E4495"/>
    <w:rsid w:val="004E5462"/>
    <w:rsid w:val="004E7458"/>
    <w:rsid w:val="004E7FA2"/>
    <w:rsid w:val="004F0118"/>
    <w:rsid w:val="004F43E1"/>
    <w:rsid w:val="004F4BE4"/>
    <w:rsid w:val="004F56E4"/>
    <w:rsid w:val="005005E7"/>
    <w:rsid w:val="00503FF3"/>
    <w:rsid w:val="0050439B"/>
    <w:rsid w:val="00504BA9"/>
    <w:rsid w:val="005104B4"/>
    <w:rsid w:val="00510C6E"/>
    <w:rsid w:val="00511E86"/>
    <w:rsid w:val="00512536"/>
    <w:rsid w:val="00512A61"/>
    <w:rsid w:val="00512A73"/>
    <w:rsid w:val="00513210"/>
    <w:rsid w:val="0051332F"/>
    <w:rsid w:val="00515A0B"/>
    <w:rsid w:val="00515D20"/>
    <w:rsid w:val="00520609"/>
    <w:rsid w:val="0052082E"/>
    <w:rsid w:val="00523F26"/>
    <w:rsid w:val="0052526F"/>
    <w:rsid w:val="0052663B"/>
    <w:rsid w:val="0053084C"/>
    <w:rsid w:val="00530860"/>
    <w:rsid w:val="00530E66"/>
    <w:rsid w:val="0053372B"/>
    <w:rsid w:val="005344FC"/>
    <w:rsid w:val="00534889"/>
    <w:rsid w:val="00534A82"/>
    <w:rsid w:val="005367D5"/>
    <w:rsid w:val="005373A3"/>
    <w:rsid w:val="00537588"/>
    <w:rsid w:val="00537610"/>
    <w:rsid w:val="005419F7"/>
    <w:rsid w:val="00541AEB"/>
    <w:rsid w:val="005423FC"/>
    <w:rsid w:val="00543FBC"/>
    <w:rsid w:val="005464EF"/>
    <w:rsid w:val="005469D5"/>
    <w:rsid w:val="00551585"/>
    <w:rsid w:val="00552918"/>
    <w:rsid w:val="00553818"/>
    <w:rsid w:val="0056030D"/>
    <w:rsid w:val="0056155B"/>
    <w:rsid w:val="005630E4"/>
    <w:rsid w:val="00563757"/>
    <w:rsid w:val="005639E2"/>
    <w:rsid w:val="005660F4"/>
    <w:rsid w:val="00566BF1"/>
    <w:rsid w:val="0056744A"/>
    <w:rsid w:val="00567E1E"/>
    <w:rsid w:val="00570502"/>
    <w:rsid w:val="00570532"/>
    <w:rsid w:val="005721E3"/>
    <w:rsid w:val="00572595"/>
    <w:rsid w:val="00572E02"/>
    <w:rsid w:val="00574572"/>
    <w:rsid w:val="00574A1C"/>
    <w:rsid w:val="00577067"/>
    <w:rsid w:val="00577D4A"/>
    <w:rsid w:val="00583384"/>
    <w:rsid w:val="0058459F"/>
    <w:rsid w:val="00591DC5"/>
    <w:rsid w:val="00593545"/>
    <w:rsid w:val="00593AD7"/>
    <w:rsid w:val="005969A1"/>
    <w:rsid w:val="00596AA0"/>
    <w:rsid w:val="00597188"/>
    <w:rsid w:val="00597C24"/>
    <w:rsid w:val="005A23DA"/>
    <w:rsid w:val="005A3BC3"/>
    <w:rsid w:val="005A6A45"/>
    <w:rsid w:val="005A6B82"/>
    <w:rsid w:val="005A77A0"/>
    <w:rsid w:val="005B0492"/>
    <w:rsid w:val="005B3C9C"/>
    <w:rsid w:val="005B430E"/>
    <w:rsid w:val="005B4D2F"/>
    <w:rsid w:val="005B7D53"/>
    <w:rsid w:val="005C1056"/>
    <w:rsid w:val="005C134C"/>
    <w:rsid w:val="005C175C"/>
    <w:rsid w:val="005C223E"/>
    <w:rsid w:val="005C4561"/>
    <w:rsid w:val="005C6C34"/>
    <w:rsid w:val="005D08FD"/>
    <w:rsid w:val="005D16D3"/>
    <w:rsid w:val="005D2036"/>
    <w:rsid w:val="005D333F"/>
    <w:rsid w:val="005D36F3"/>
    <w:rsid w:val="005D4DB8"/>
    <w:rsid w:val="005D59A5"/>
    <w:rsid w:val="005D6258"/>
    <w:rsid w:val="005D6542"/>
    <w:rsid w:val="005D7E1B"/>
    <w:rsid w:val="005D7FF5"/>
    <w:rsid w:val="005E1F0C"/>
    <w:rsid w:val="005E2A38"/>
    <w:rsid w:val="005E54B7"/>
    <w:rsid w:val="005E5DF5"/>
    <w:rsid w:val="005E775C"/>
    <w:rsid w:val="005F1BA7"/>
    <w:rsid w:val="005F3C9C"/>
    <w:rsid w:val="005F43BB"/>
    <w:rsid w:val="005F448E"/>
    <w:rsid w:val="005F4911"/>
    <w:rsid w:val="005F5168"/>
    <w:rsid w:val="005F6CEF"/>
    <w:rsid w:val="005F6F52"/>
    <w:rsid w:val="005F7A84"/>
    <w:rsid w:val="00602AD7"/>
    <w:rsid w:val="00603C08"/>
    <w:rsid w:val="0060466F"/>
    <w:rsid w:val="00605651"/>
    <w:rsid w:val="006073CC"/>
    <w:rsid w:val="0061012B"/>
    <w:rsid w:val="00610AE8"/>
    <w:rsid w:val="0061317C"/>
    <w:rsid w:val="006146B8"/>
    <w:rsid w:val="00614D7B"/>
    <w:rsid w:val="00615E97"/>
    <w:rsid w:val="006168FE"/>
    <w:rsid w:val="0061794C"/>
    <w:rsid w:val="00617CE8"/>
    <w:rsid w:val="00617FDC"/>
    <w:rsid w:val="006203A9"/>
    <w:rsid w:val="00620F86"/>
    <w:rsid w:val="00621926"/>
    <w:rsid w:val="006234DA"/>
    <w:rsid w:val="00624B95"/>
    <w:rsid w:val="006261B7"/>
    <w:rsid w:val="006309E2"/>
    <w:rsid w:val="0063281C"/>
    <w:rsid w:val="0063305A"/>
    <w:rsid w:val="00633EA5"/>
    <w:rsid w:val="0063654D"/>
    <w:rsid w:val="006365B8"/>
    <w:rsid w:val="00637C0E"/>
    <w:rsid w:val="0064005B"/>
    <w:rsid w:val="006400CB"/>
    <w:rsid w:val="006404E5"/>
    <w:rsid w:val="00641721"/>
    <w:rsid w:val="006417EE"/>
    <w:rsid w:val="0064294B"/>
    <w:rsid w:val="00643583"/>
    <w:rsid w:val="00643AAA"/>
    <w:rsid w:val="00646F6C"/>
    <w:rsid w:val="006471A5"/>
    <w:rsid w:val="00647D3C"/>
    <w:rsid w:val="00650D82"/>
    <w:rsid w:val="00652117"/>
    <w:rsid w:val="00652765"/>
    <w:rsid w:val="006529B4"/>
    <w:rsid w:val="0065325D"/>
    <w:rsid w:val="0065334F"/>
    <w:rsid w:val="00653371"/>
    <w:rsid w:val="00653E35"/>
    <w:rsid w:val="00654947"/>
    <w:rsid w:val="00654E99"/>
    <w:rsid w:val="006557C3"/>
    <w:rsid w:val="006558AB"/>
    <w:rsid w:val="00656989"/>
    <w:rsid w:val="006605E5"/>
    <w:rsid w:val="00660AAF"/>
    <w:rsid w:val="0066137F"/>
    <w:rsid w:val="00662042"/>
    <w:rsid w:val="00662AEA"/>
    <w:rsid w:val="00662B19"/>
    <w:rsid w:val="00666630"/>
    <w:rsid w:val="00673391"/>
    <w:rsid w:val="00676571"/>
    <w:rsid w:val="0067677F"/>
    <w:rsid w:val="00681B05"/>
    <w:rsid w:val="00681F52"/>
    <w:rsid w:val="00683D38"/>
    <w:rsid w:val="00685645"/>
    <w:rsid w:val="0068641A"/>
    <w:rsid w:val="00686F8E"/>
    <w:rsid w:val="00690373"/>
    <w:rsid w:val="006911E4"/>
    <w:rsid w:val="00691343"/>
    <w:rsid w:val="0069188F"/>
    <w:rsid w:val="00693184"/>
    <w:rsid w:val="006955D4"/>
    <w:rsid w:val="00696E50"/>
    <w:rsid w:val="00697189"/>
    <w:rsid w:val="006A088A"/>
    <w:rsid w:val="006A1A63"/>
    <w:rsid w:val="006A29CA"/>
    <w:rsid w:val="006A3B53"/>
    <w:rsid w:val="006A491C"/>
    <w:rsid w:val="006A5209"/>
    <w:rsid w:val="006A7B46"/>
    <w:rsid w:val="006B183F"/>
    <w:rsid w:val="006B3AD4"/>
    <w:rsid w:val="006B51CC"/>
    <w:rsid w:val="006B6A41"/>
    <w:rsid w:val="006B6FC8"/>
    <w:rsid w:val="006B711B"/>
    <w:rsid w:val="006C25ED"/>
    <w:rsid w:val="006C2CE9"/>
    <w:rsid w:val="006C331C"/>
    <w:rsid w:val="006C370E"/>
    <w:rsid w:val="006C4AA0"/>
    <w:rsid w:val="006C514E"/>
    <w:rsid w:val="006C5F29"/>
    <w:rsid w:val="006C6115"/>
    <w:rsid w:val="006C651A"/>
    <w:rsid w:val="006D1DFD"/>
    <w:rsid w:val="006D2DCF"/>
    <w:rsid w:val="006D2E20"/>
    <w:rsid w:val="006D3E31"/>
    <w:rsid w:val="006D42F8"/>
    <w:rsid w:val="006D4FCA"/>
    <w:rsid w:val="006D54BB"/>
    <w:rsid w:val="006D6AD6"/>
    <w:rsid w:val="006D7AC4"/>
    <w:rsid w:val="006E0191"/>
    <w:rsid w:val="006E0922"/>
    <w:rsid w:val="006E18D8"/>
    <w:rsid w:val="006E24FA"/>
    <w:rsid w:val="006E351D"/>
    <w:rsid w:val="006E492C"/>
    <w:rsid w:val="006E7AAB"/>
    <w:rsid w:val="006F1451"/>
    <w:rsid w:val="006F38CA"/>
    <w:rsid w:val="006F3D78"/>
    <w:rsid w:val="006F3ED0"/>
    <w:rsid w:val="006F54F1"/>
    <w:rsid w:val="006F68C0"/>
    <w:rsid w:val="00700432"/>
    <w:rsid w:val="00701100"/>
    <w:rsid w:val="00702936"/>
    <w:rsid w:val="0070331F"/>
    <w:rsid w:val="00703F9D"/>
    <w:rsid w:val="00706B05"/>
    <w:rsid w:val="00710DCD"/>
    <w:rsid w:val="00712660"/>
    <w:rsid w:val="00712CEC"/>
    <w:rsid w:val="00713C1C"/>
    <w:rsid w:val="00715882"/>
    <w:rsid w:val="00715A0B"/>
    <w:rsid w:val="00717F31"/>
    <w:rsid w:val="007201A7"/>
    <w:rsid w:val="00722042"/>
    <w:rsid w:val="00722B24"/>
    <w:rsid w:val="00724FB5"/>
    <w:rsid w:val="00726B9C"/>
    <w:rsid w:val="007314FA"/>
    <w:rsid w:val="00731C5C"/>
    <w:rsid w:val="00731CB2"/>
    <w:rsid w:val="007324DA"/>
    <w:rsid w:val="00732EDF"/>
    <w:rsid w:val="00733022"/>
    <w:rsid w:val="00733DD9"/>
    <w:rsid w:val="00734912"/>
    <w:rsid w:val="00734B56"/>
    <w:rsid w:val="00735597"/>
    <w:rsid w:val="007379B6"/>
    <w:rsid w:val="00740089"/>
    <w:rsid w:val="00740223"/>
    <w:rsid w:val="00740915"/>
    <w:rsid w:val="007417E9"/>
    <w:rsid w:val="00742A75"/>
    <w:rsid w:val="00743AA4"/>
    <w:rsid w:val="00743CC3"/>
    <w:rsid w:val="00745893"/>
    <w:rsid w:val="00745F9C"/>
    <w:rsid w:val="00746D09"/>
    <w:rsid w:val="00750300"/>
    <w:rsid w:val="0075061E"/>
    <w:rsid w:val="00750A20"/>
    <w:rsid w:val="00750A23"/>
    <w:rsid w:val="00751273"/>
    <w:rsid w:val="00752392"/>
    <w:rsid w:val="00753F75"/>
    <w:rsid w:val="00755249"/>
    <w:rsid w:val="00755902"/>
    <w:rsid w:val="00756556"/>
    <w:rsid w:val="0075727C"/>
    <w:rsid w:val="007575A5"/>
    <w:rsid w:val="00757A7F"/>
    <w:rsid w:val="007633FE"/>
    <w:rsid w:val="00763DC5"/>
    <w:rsid w:val="0076454F"/>
    <w:rsid w:val="0076547C"/>
    <w:rsid w:val="00771600"/>
    <w:rsid w:val="00772EDB"/>
    <w:rsid w:val="0077697F"/>
    <w:rsid w:val="00777997"/>
    <w:rsid w:val="00777C80"/>
    <w:rsid w:val="00777DB8"/>
    <w:rsid w:val="0078088B"/>
    <w:rsid w:val="00780D68"/>
    <w:rsid w:val="00780D80"/>
    <w:rsid w:val="00785DF2"/>
    <w:rsid w:val="007873B2"/>
    <w:rsid w:val="00791E98"/>
    <w:rsid w:val="00793D27"/>
    <w:rsid w:val="00794DD7"/>
    <w:rsid w:val="007963F4"/>
    <w:rsid w:val="00796483"/>
    <w:rsid w:val="00796F8F"/>
    <w:rsid w:val="00797CB0"/>
    <w:rsid w:val="007A16F9"/>
    <w:rsid w:val="007A1A8D"/>
    <w:rsid w:val="007A240F"/>
    <w:rsid w:val="007A478B"/>
    <w:rsid w:val="007A5622"/>
    <w:rsid w:val="007A58F8"/>
    <w:rsid w:val="007A5CD2"/>
    <w:rsid w:val="007A6AE6"/>
    <w:rsid w:val="007B3933"/>
    <w:rsid w:val="007B55E9"/>
    <w:rsid w:val="007C2136"/>
    <w:rsid w:val="007C29E2"/>
    <w:rsid w:val="007C2A8D"/>
    <w:rsid w:val="007C3EBC"/>
    <w:rsid w:val="007C4823"/>
    <w:rsid w:val="007C6070"/>
    <w:rsid w:val="007C71FD"/>
    <w:rsid w:val="007D1045"/>
    <w:rsid w:val="007D1D8F"/>
    <w:rsid w:val="007D23C8"/>
    <w:rsid w:val="007D3840"/>
    <w:rsid w:val="007D3FBE"/>
    <w:rsid w:val="007D4269"/>
    <w:rsid w:val="007D5D1F"/>
    <w:rsid w:val="007E39E6"/>
    <w:rsid w:val="007E3EC3"/>
    <w:rsid w:val="007E463C"/>
    <w:rsid w:val="007E52C1"/>
    <w:rsid w:val="007E52D1"/>
    <w:rsid w:val="007E5FBC"/>
    <w:rsid w:val="007E735C"/>
    <w:rsid w:val="007E785D"/>
    <w:rsid w:val="007F0728"/>
    <w:rsid w:val="007F4854"/>
    <w:rsid w:val="007F5BD2"/>
    <w:rsid w:val="007F7D90"/>
    <w:rsid w:val="008005E9"/>
    <w:rsid w:val="0080064A"/>
    <w:rsid w:val="00802228"/>
    <w:rsid w:val="008040BB"/>
    <w:rsid w:val="0080528C"/>
    <w:rsid w:val="00805949"/>
    <w:rsid w:val="00806220"/>
    <w:rsid w:val="008071BA"/>
    <w:rsid w:val="00807B0E"/>
    <w:rsid w:val="00811E73"/>
    <w:rsid w:val="008127A7"/>
    <w:rsid w:val="008129C3"/>
    <w:rsid w:val="00815A1E"/>
    <w:rsid w:val="00815E0C"/>
    <w:rsid w:val="008163AC"/>
    <w:rsid w:val="008206DC"/>
    <w:rsid w:val="008213A7"/>
    <w:rsid w:val="008218B4"/>
    <w:rsid w:val="0082350E"/>
    <w:rsid w:val="008252AE"/>
    <w:rsid w:val="008261E4"/>
    <w:rsid w:val="008275F6"/>
    <w:rsid w:val="008303C1"/>
    <w:rsid w:val="00830BAC"/>
    <w:rsid w:val="0083372A"/>
    <w:rsid w:val="008338AC"/>
    <w:rsid w:val="00833F38"/>
    <w:rsid w:val="008346BB"/>
    <w:rsid w:val="00835DD1"/>
    <w:rsid w:val="00836462"/>
    <w:rsid w:val="00836F43"/>
    <w:rsid w:val="008375ED"/>
    <w:rsid w:val="00845714"/>
    <w:rsid w:val="00847C3C"/>
    <w:rsid w:val="00851880"/>
    <w:rsid w:val="00851ED3"/>
    <w:rsid w:val="00852713"/>
    <w:rsid w:val="00853847"/>
    <w:rsid w:val="008538AF"/>
    <w:rsid w:val="008570DE"/>
    <w:rsid w:val="008579AF"/>
    <w:rsid w:val="008614F1"/>
    <w:rsid w:val="0086177D"/>
    <w:rsid w:val="00863F88"/>
    <w:rsid w:val="00864764"/>
    <w:rsid w:val="008649BB"/>
    <w:rsid w:val="00865C6C"/>
    <w:rsid w:val="00866537"/>
    <w:rsid w:val="00866C30"/>
    <w:rsid w:val="0086753A"/>
    <w:rsid w:val="00867C71"/>
    <w:rsid w:val="00870887"/>
    <w:rsid w:val="008711EF"/>
    <w:rsid w:val="008726BC"/>
    <w:rsid w:val="008726F0"/>
    <w:rsid w:val="00873B11"/>
    <w:rsid w:val="00873F20"/>
    <w:rsid w:val="008752AC"/>
    <w:rsid w:val="00875F25"/>
    <w:rsid w:val="008763DF"/>
    <w:rsid w:val="008767EE"/>
    <w:rsid w:val="00876E66"/>
    <w:rsid w:val="00877399"/>
    <w:rsid w:val="00877958"/>
    <w:rsid w:val="0088034C"/>
    <w:rsid w:val="00880AD7"/>
    <w:rsid w:val="00880FB6"/>
    <w:rsid w:val="00881E70"/>
    <w:rsid w:val="008823C3"/>
    <w:rsid w:val="00882AF1"/>
    <w:rsid w:val="00884BA4"/>
    <w:rsid w:val="0088558D"/>
    <w:rsid w:val="00886645"/>
    <w:rsid w:val="00892557"/>
    <w:rsid w:val="00893CD8"/>
    <w:rsid w:val="008943B5"/>
    <w:rsid w:val="008955DF"/>
    <w:rsid w:val="008A0C92"/>
    <w:rsid w:val="008A10DF"/>
    <w:rsid w:val="008A1DF5"/>
    <w:rsid w:val="008A40D4"/>
    <w:rsid w:val="008A7368"/>
    <w:rsid w:val="008B08BA"/>
    <w:rsid w:val="008B0F36"/>
    <w:rsid w:val="008B1211"/>
    <w:rsid w:val="008B1309"/>
    <w:rsid w:val="008B5799"/>
    <w:rsid w:val="008C079A"/>
    <w:rsid w:val="008C1061"/>
    <w:rsid w:val="008C1AFF"/>
    <w:rsid w:val="008C2122"/>
    <w:rsid w:val="008C255E"/>
    <w:rsid w:val="008C3323"/>
    <w:rsid w:val="008C49FD"/>
    <w:rsid w:val="008C4C0B"/>
    <w:rsid w:val="008C641F"/>
    <w:rsid w:val="008D010F"/>
    <w:rsid w:val="008D2DD8"/>
    <w:rsid w:val="008D4615"/>
    <w:rsid w:val="008D47A1"/>
    <w:rsid w:val="008D4AD3"/>
    <w:rsid w:val="008D78F0"/>
    <w:rsid w:val="008E17FE"/>
    <w:rsid w:val="008E36EF"/>
    <w:rsid w:val="008E5FF0"/>
    <w:rsid w:val="008E7BA6"/>
    <w:rsid w:val="008E7C65"/>
    <w:rsid w:val="008E7FA8"/>
    <w:rsid w:val="008F01A7"/>
    <w:rsid w:val="008F0566"/>
    <w:rsid w:val="008F133D"/>
    <w:rsid w:val="008F1F64"/>
    <w:rsid w:val="008F24C9"/>
    <w:rsid w:val="008F2D19"/>
    <w:rsid w:val="00900E37"/>
    <w:rsid w:val="00900FB2"/>
    <w:rsid w:val="00901B43"/>
    <w:rsid w:val="00904ECD"/>
    <w:rsid w:val="00905189"/>
    <w:rsid w:val="009056CE"/>
    <w:rsid w:val="009058AA"/>
    <w:rsid w:val="00907AB5"/>
    <w:rsid w:val="00910774"/>
    <w:rsid w:val="00911271"/>
    <w:rsid w:val="00911A2A"/>
    <w:rsid w:val="009125BE"/>
    <w:rsid w:val="00912FF7"/>
    <w:rsid w:val="009151A4"/>
    <w:rsid w:val="0091571C"/>
    <w:rsid w:val="00915CDA"/>
    <w:rsid w:val="00916640"/>
    <w:rsid w:val="009166CD"/>
    <w:rsid w:val="00916F17"/>
    <w:rsid w:val="00917477"/>
    <w:rsid w:val="0092498D"/>
    <w:rsid w:val="0092541D"/>
    <w:rsid w:val="00925D9F"/>
    <w:rsid w:val="00926640"/>
    <w:rsid w:val="00927F1A"/>
    <w:rsid w:val="00930B3E"/>
    <w:rsid w:val="009310B5"/>
    <w:rsid w:val="00932321"/>
    <w:rsid w:val="0093268C"/>
    <w:rsid w:val="00932802"/>
    <w:rsid w:val="009337C1"/>
    <w:rsid w:val="009346E0"/>
    <w:rsid w:val="00935897"/>
    <w:rsid w:val="009363F4"/>
    <w:rsid w:val="009404D4"/>
    <w:rsid w:val="0094312D"/>
    <w:rsid w:val="009434D6"/>
    <w:rsid w:val="00945452"/>
    <w:rsid w:val="00947018"/>
    <w:rsid w:val="00950CD1"/>
    <w:rsid w:val="00951BAF"/>
    <w:rsid w:val="00951FB8"/>
    <w:rsid w:val="00953336"/>
    <w:rsid w:val="00953936"/>
    <w:rsid w:val="00954FC8"/>
    <w:rsid w:val="009561B7"/>
    <w:rsid w:val="009568D8"/>
    <w:rsid w:val="00956ED1"/>
    <w:rsid w:val="009572E4"/>
    <w:rsid w:val="00957649"/>
    <w:rsid w:val="00957E7E"/>
    <w:rsid w:val="00957EC6"/>
    <w:rsid w:val="00960DCD"/>
    <w:rsid w:val="0096286B"/>
    <w:rsid w:val="009628A7"/>
    <w:rsid w:val="00963199"/>
    <w:rsid w:val="009661BE"/>
    <w:rsid w:val="00967EB6"/>
    <w:rsid w:val="009716E6"/>
    <w:rsid w:val="009734BD"/>
    <w:rsid w:val="00976E9F"/>
    <w:rsid w:val="009770A7"/>
    <w:rsid w:val="00977E46"/>
    <w:rsid w:val="00980214"/>
    <w:rsid w:val="0098176A"/>
    <w:rsid w:val="00981C8F"/>
    <w:rsid w:val="009840B6"/>
    <w:rsid w:val="0098654D"/>
    <w:rsid w:val="009869DE"/>
    <w:rsid w:val="00986BBE"/>
    <w:rsid w:val="00990E5E"/>
    <w:rsid w:val="009918DF"/>
    <w:rsid w:val="00992D4F"/>
    <w:rsid w:val="00995A48"/>
    <w:rsid w:val="009967D6"/>
    <w:rsid w:val="00996993"/>
    <w:rsid w:val="009A03CE"/>
    <w:rsid w:val="009A04A4"/>
    <w:rsid w:val="009A094B"/>
    <w:rsid w:val="009A12FB"/>
    <w:rsid w:val="009A2765"/>
    <w:rsid w:val="009A5348"/>
    <w:rsid w:val="009A56CE"/>
    <w:rsid w:val="009A6532"/>
    <w:rsid w:val="009A6B80"/>
    <w:rsid w:val="009A6DB5"/>
    <w:rsid w:val="009B0568"/>
    <w:rsid w:val="009B176F"/>
    <w:rsid w:val="009B1B5D"/>
    <w:rsid w:val="009B3121"/>
    <w:rsid w:val="009B3E91"/>
    <w:rsid w:val="009B52D3"/>
    <w:rsid w:val="009B628B"/>
    <w:rsid w:val="009B65EA"/>
    <w:rsid w:val="009B7F66"/>
    <w:rsid w:val="009C01FD"/>
    <w:rsid w:val="009C0BDA"/>
    <w:rsid w:val="009C3D34"/>
    <w:rsid w:val="009C4307"/>
    <w:rsid w:val="009C4381"/>
    <w:rsid w:val="009C472B"/>
    <w:rsid w:val="009C69A5"/>
    <w:rsid w:val="009C70D2"/>
    <w:rsid w:val="009C75F3"/>
    <w:rsid w:val="009D0328"/>
    <w:rsid w:val="009D0CA2"/>
    <w:rsid w:val="009D0E59"/>
    <w:rsid w:val="009D1C7F"/>
    <w:rsid w:val="009D7503"/>
    <w:rsid w:val="009E027A"/>
    <w:rsid w:val="009E2A4B"/>
    <w:rsid w:val="009E358B"/>
    <w:rsid w:val="009E370B"/>
    <w:rsid w:val="009F0A54"/>
    <w:rsid w:val="009F0D9E"/>
    <w:rsid w:val="009F22F9"/>
    <w:rsid w:val="009F26EA"/>
    <w:rsid w:val="009F32EF"/>
    <w:rsid w:val="009F3452"/>
    <w:rsid w:val="009F57F2"/>
    <w:rsid w:val="009F6356"/>
    <w:rsid w:val="009F745E"/>
    <w:rsid w:val="00A000B0"/>
    <w:rsid w:val="00A044B0"/>
    <w:rsid w:val="00A04D70"/>
    <w:rsid w:val="00A06063"/>
    <w:rsid w:val="00A0678A"/>
    <w:rsid w:val="00A10705"/>
    <w:rsid w:val="00A11AA6"/>
    <w:rsid w:val="00A14A81"/>
    <w:rsid w:val="00A15B5F"/>
    <w:rsid w:val="00A1754B"/>
    <w:rsid w:val="00A21892"/>
    <w:rsid w:val="00A22178"/>
    <w:rsid w:val="00A22BA2"/>
    <w:rsid w:val="00A26076"/>
    <w:rsid w:val="00A2786E"/>
    <w:rsid w:val="00A27945"/>
    <w:rsid w:val="00A322A4"/>
    <w:rsid w:val="00A34F06"/>
    <w:rsid w:val="00A34FA0"/>
    <w:rsid w:val="00A35272"/>
    <w:rsid w:val="00A35AFE"/>
    <w:rsid w:val="00A36638"/>
    <w:rsid w:val="00A37CDD"/>
    <w:rsid w:val="00A402AA"/>
    <w:rsid w:val="00A402BD"/>
    <w:rsid w:val="00A4099C"/>
    <w:rsid w:val="00A40E7E"/>
    <w:rsid w:val="00A41A30"/>
    <w:rsid w:val="00A4257C"/>
    <w:rsid w:val="00A42804"/>
    <w:rsid w:val="00A43ABA"/>
    <w:rsid w:val="00A4530D"/>
    <w:rsid w:val="00A4620A"/>
    <w:rsid w:val="00A47254"/>
    <w:rsid w:val="00A52594"/>
    <w:rsid w:val="00A53CDC"/>
    <w:rsid w:val="00A54357"/>
    <w:rsid w:val="00A566B3"/>
    <w:rsid w:val="00A570B4"/>
    <w:rsid w:val="00A5758B"/>
    <w:rsid w:val="00A60394"/>
    <w:rsid w:val="00A606CC"/>
    <w:rsid w:val="00A61D33"/>
    <w:rsid w:val="00A62681"/>
    <w:rsid w:val="00A67454"/>
    <w:rsid w:val="00A7061E"/>
    <w:rsid w:val="00A7089E"/>
    <w:rsid w:val="00A7125C"/>
    <w:rsid w:val="00A714A8"/>
    <w:rsid w:val="00A72935"/>
    <w:rsid w:val="00A75B82"/>
    <w:rsid w:val="00A77A79"/>
    <w:rsid w:val="00A80029"/>
    <w:rsid w:val="00A81CD0"/>
    <w:rsid w:val="00A82441"/>
    <w:rsid w:val="00A82FC4"/>
    <w:rsid w:val="00A8702A"/>
    <w:rsid w:val="00A877A4"/>
    <w:rsid w:val="00A87BCD"/>
    <w:rsid w:val="00A90E76"/>
    <w:rsid w:val="00A9289A"/>
    <w:rsid w:val="00A95CA1"/>
    <w:rsid w:val="00A96C3D"/>
    <w:rsid w:val="00AA17AF"/>
    <w:rsid w:val="00AA1C80"/>
    <w:rsid w:val="00AA2E58"/>
    <w:rsid w:val="00AA565A"/>
    <w:rsid w:val="00AB0E4B"/>
    <w:rsid w:val="00AB1022"/>
    <w:rsid w:val="00AB3F5D"/>
    <w:rsid w:val="00AB47D1"/>
    <w:rsid w:val="00AB47D4"/>
    <w:rsid w:val="00AB4EA9"/>
    <w:rsid w:val="00AB50BA"/>
    <w:rsid w:val="00AB5A13"/>
    <w:rsid w:val="00AB5FB6"/>
    <w:rsid w:val="00AB69E2"/>
    <w:rsid w:val="00AB7023"/>
    <w:rsid w:val="00AC0015"/>
    <w:rsid w:val="00AC278B"/>
    <w:rsid w:val="00AC6A05"/>
    <w:rsid w:val="00AC6A2C"/>
    <w:rsid w:val="00AC6ED3"/>
    <w:rsid w:val="00AD27B3"/>
    <w:rsid w:val="00AD637B"/>
    <w:rsid w:val="00AE0377"/>
    <w:rsid w:val="00AE0675"/>
    <w:rsid w:val="00AE18D0"/>
    <w:rsid w:val="00AE38A1"/>
    <w:rsid w:val="00AE598D"/>
    <w:rsid w:val="00AE5DC8"/>
    <w:rsid w:val="00AE7790"/>
    <w:rsid w:val="00AF05FC"/>
    <w:rsid w:val="00AF170F"/>
    <w:rsid w:val="00AF1898"/>
    <w:rsid w:val="00AF2203"/>
    <w:rsid w:val="00AF49D0"/>
    <w:rsid w:val="00AF4A4A"/>
    <w:rsid w:val="00AF63DD"/>
    <w:rsid w:val="00AF6458"/>
    <w:rsid w:val="00AF68F5"/>
    <w:rsid w:val="00B013AB"/>
    <w:rsid w:val="00B04496"/>
    <w:rsid w:val="00B06ED5"/>
    <w:rsid w:val="00B06EDF"/>
    <w:rsid w:val="00B07E02"/>
    <w:rsid w:val="00B119F0"/>
    <w:rsid w:val="00B12C97"/>
    <w:rsid w:val="00B13347"/>
    <w:rsid w:val="00B14B9C"/>
    <w:rsid w:val="00B14D3D"/>
    <w:rsid w:val="00B14F4B"/>
    <w:rsid w:val="00B15DD4"/>
    <w:rsid w:val="00B17920"/>
    <w:rsid w:val="00B20956"/>
    <w:rsid w:val="00B2348F"/>
    <w:rsid w:val="00B237B7"/>
    <w:rsid w:val="00B2561A"/>
    <w:rsid w:val="00B25DC1"/>
    <w:rsid w:val="00B30874"/>
    <w:rsid w:val="00B317BD"/>
    <w:rsid w:val="00B32327"/>
    <w:rsid w:val="00B3348C"/>
    <w:rsid w:val="00B3378C"/>
    <w:rsid w:val="00B33D29"/>
    <w:rsid w:val="00B33FEC"/>
    <w:rsid w:val="00B348AA"/>
    <w:rsid w:val="00B35486"/>
    <w:rsid w:val="00B359DB"/>
    <w:rsid w:val="00B369A5"/>
    <w:rsid w:val="00B37BC5"/>
    <w:rsid w:val="00B42778"/>
    <w:rsid w:val="00B43BE1"/>
    <w:rsid w:val="00B44C3F"/>
    <w:rsid w:val="00B45531"/>
    <w:rsid w:val="00B462E7"/>
    <w:rsid w:val="00B46AD8"/>
    <w:rsid w:val="00B47A11"/>
    <w:rsid w:val="00B47E17"/>
    <w:rsid w:val="00B5325C"/>
    <w:rsid w:val="00B54F55"/>
    <w:rsid w:val="00B553FE"/>
    <w:rsid w:val="00B55CC3"/>
    <w:rsid w:val="00B55E34"/>
    <w:rsid w:val="00B576E0"/>
    <w:rsid w:val="00B57D4C"/>
    <w:rsid w:val="00B60A61"/>
    <w:rsid w:val="00B60E4A"/>
    <w:rsid w:val="00B61F39"/>
    <w:rsid w:val="00B62649"/>
    <w:rsid w:val="00B62B40"/>
    <w:rsid w:val="00B665C3"/>
    <w:rsid w:val="00B667BC"/>
    <w:rsid w:val="00B67414"/>
    <w:rsid w:val="00B67D6A"/>
    <w:rsid w:val="00B7032C"/>
    <w:rsid w:val="00B70AF3"/>
    <w:rsid w:val="00B71C51"/>
    <w:rsid w:val="00B72E10"/>
    <w:rsid w:val="00B75321"/>
    <w:rsid w:val="00B75450"/>
    <w:rsid w:val="00B75CC3"/>
    <w:rsid w:val="00B76CC2"/>
    <w:rsid w:val="00B7794C"/>
    <w:rsid w:val="00B80424"/>
    <w:rsid w:val="00B808D7"/>
    <w:rsid w:val="00B8125B"/>
    <w:rsid w:val="00B82BBB"/>
    <w:rsid w:val="00B849AF"/>
    <w:rsid w:val="00B85AB9"/>
    <w:rsid w:val="00B866F2"/>
    <w:rsid w:val="00B91282"/>
    <w:rsid w:val="00B93702"/>
    <w:rsid w:val="00B94000"/>
    <w:rsid w:val="00B95E43"/>
    <w:rsid w:val="00B97E53"/>
    <w:rsid w:val="00BA0B66"/>
    <w:rsid w:val="00BA3F78"/>
    <w:rsid w:val="00BA4543"/>
    <w:rsid w:val="00BA4AAA"/>
    <w:rsid w:val="00BA553E"/>
    <w:rsid w:val="00BA7022"/>
    <w:rsid w:val="00BA778A"/>
    <w:rsid w:val="00BA7C4F"/>
    <w:rsid w:val="00BB3E00"/>
    <w:rsid w:val="00BB3EA0"/>
    <w:rsid w:val="00BB6012"/>
    <w:rsid w:val="00BB76DF"/>
    <w:rsid w:val="00BB7A60"/>
    <w:rsid w:val="00BC03E4"/>
    <w:rsid w:val="00BC16E2"/>
    <w:rsid w:val="00BC238F"/>
    <w:rsid w:val="00BC3207"/>
    <w:rsid w:val="00BC3BA7"/>
    <w:rsid w:val="00BC48A9"/>
    <w:rsid w:val="00BC4C93"/>
    <w:rsid w:val="00BC6796"/>
    <w:rsid w:val="00BC7E50"/>
    <w:rsid w:val="00BD13AA"/>
    <w:rsid w:val="00BD1702"/>
    <w:rsid w:val="00BD31DD"/>
    <w:rsid w:val="00BD6886"/>
    <w:rsid w:val="00BD6BFA"/>
    <w:rsid w:val="00BD7E2B"/>
    <w:rsid w:val="00BE02D7"/>
    <w:rsid w:val="00BE21BD"/>
    <w:rsid w:val="00BE6FDB"/>
    <w:rsid w:val="00BE7513"/>
    <w:rsid w:val="00BE77CE"/>
    <w:rsid w:val="00BF071F"/>
    <w:rsid w:val="00BF2278"/>
    <w:rsid w:val="00BF2E63"/>
    <w:rsid w:val="00BF43CD"/>
    <w:rsid w:val="00BF4899"/>
    <w:rsid w:val="00BF4BFE"/>
    <w:rsid w:val="00BF5013"/>
    <w:rsid w:val="00BF578F"/>
    <w:rsid w:val="00BF5A0E"/>
    <w:rsid w:val="00C00C78"/>
    <w:rsid w:val="00C01AFA"/>
    <w:rsid w:val="00C021A8"/>
    <w:rsid w:val="00C03576"/>
    <w:rsid w:val="00C04860"/>
    <w:rsid w:val="00C04C80"/>
    <w:rsid w:val="00C04D04"/>
    <w:rsid w:val="00C06C54"/>
    <w:rsid w:val="00C0750E"/>
    <w:rsid w:val="00C10A56"/>
    <w:rsid w:val="00C10DEB"/>
    <w:rsid w:val="00C12D9E"/>
    <w:rsid w:val="00C13F48"/>
    <w:rsid w:val="00C14149"/>
    <w:rsid w:val="00C16BAB"/>
    <w:rsid w:val="00C20038"/>
    <w:rsid w:val="00C206E7"/>
    <w:rsid w:val="00C20906"/>
    <w:rsid w:val="00C220BF"/>
    <w:rsid w:val="00C22122"/>
    <w:rsid w:val="00C22B79"/>
    <w:rsid w:val="00C24118"/>
    <w:rsid w:val="00C24EB5"/>
    <w:rsid w:val="00C26CBF"/>
    <w:rsid w:val="00C30151"/>
    <w:rsid w:val="00C31296"/>
    <w:rsid w:val="00C3230A"/>
    <w:rsid w:val="00C328B2"/>
    <w:rsid w:val="00C40018"/>
    <w:rsid w:val="00C413BD"/>
    <w:rsid w:val="00C414C4"/>
    <w:rsid w:val="00C4293B"/>
    <w:rsid w:val="00C43536"/>
    <w:rsid w:val="00C43770"/>
    <w:rsid w:val="00C43D81"/>
    <w:rsid w:val="00C44ED1"/>
    <w:rsid w:val="00C454E1"/>
    <w:rsid w:val="00C469D3"/>
    <w:rsid w:val="00C46BC6"/>
    <w:rsid w:val="00C50159"/>
    <w:rsid w:val="00C50186"/>
    <w:rsid w:val="00C503B9"/>
    <w:rsid w:val="00C50909"/>
    <w:rsid w:val="00C539A6"/>
    <w:rsid w:val="00C53B34"/>
    <w:rsid w:val="00C5684E"/>
    <w:rsid w:val="00C56CD4"/>
    <w:rsid w:val="00C56E15"/>
    <w:rsid w:val="00C5707E"/>
    <w:rsid w:val="00C60060"/>
    <w:rsid w:val="00C61452"/>
    <w:rsid w:val="00C6383D"/>
    <w:rsid w:val="00C6575B"/>
    <w:rsid w:val="00C66B10"/>
    <w:rsid w:val="00C7001B"/>
    <w:rsid w:val="00C7040B"/>
    <w:rsid w:val="00C712F2"/>
    <w:rsid w:val="00C733B5"/>
    <w:rsid w:val="00C73723"/>
    <w:rsid w:val="00C740B7"/>
    <w:rsid w:val="00C7463A"/>
    <w:rsid w:val="00C77051"/>
    <w:rsid w:val="00C77817"/>
    <w:rsid w:val="00C80517"/>
    <w:rsid w:val="00C8154C"/>
    <w:rsid w:val="00C81AA2"/>
    <w:rsid w:val="00C82907"/>
    <w:rsid w:val="00C83FE2"/>
    <w:rsid w:val="00C878E4"/>
    <w:rsid w:val="00C91393"/>
    <w:rsid w:val="00C920AE"/>
    <w:rsid w:val="00C92DAE"/>
    <w:rsid w:val="00C93341"/>
    <w:rsid w:val="00C94E19"/>
    <w:rsid w:val="00CA075C"/>
    <w:rsid w:val="00CA3E77"/>
    <w:rsid w:val="00CA3F48"/>
    <w:rsid w:val="00CA4CCE"/>
    <w:rsid w:val="00CA7395"/>
    <w:rsid w:val="00CB06E3"/>
    <w:rsid w:val="00CB0BC2"/>
    <w:rsid w:val="00CB36DC"/>
    <w:rsid w:val="00CB526D"/>
    <w:rsid w:val="00CB6FD4"/>
    <w:rsid w:val="00CC1ACD"/>
    <w:rsid w:val="00CC1CC7"/>
    <w:rsid w:val="00CC1E8E"/>
    <w:rsid w:val="00CC2BE0"/>
    <w:rsid w:val="00CC2DF9"/>
    <w:rsid w:val="00CC5CE0"/>
    <w:rsid w:val="00CC7A9B"/>
    <w:rsid w:val="00CD01B3"/>
    <w:rsid w:val="00CD0518"/>
    <w:rsid w:val="00CD36E6"/>
    <w:rsid w:val="00CD6315"/>
    <w:rsid w:val="00CD6A83"/>
    <w:rsid w:val="00CE4C85"/>
    <w:rsid w:val="00CE59C8"/>
    <w:rsid w:val="00CE7E39"/>
    <w:rsid w:val="00CF00DD"/>
    <w:rsid w:val="00CF19C2"/>
    <w:rsid w:val="00CF2C99"/>
    <w:rsid w:val="00CF3733"/>
    <w:rsid w:val="00CF6610"/>
    <w:rsid w:val="00CF6B89"/>
    <w:rsid w:val="00CF7332"/>
    <w:rsid w:val="00CF739F"/>
    <w:rsid w:val="00CF7C56"/>
    <w:rsid w:val="00D007C1"/>
    <w:rsid w:val="00D0082C"/>
    <w:rsid w:val="00D00E4B"/>
    <w:rsid w:val="00D01494"/>
    <w:rsid w:val="00D04120"/>
    <w:rsid w:val="00D048D2"/>
    <w:rsid w:val="00D06DF3"/>
    <w:rsid w:val="00D07E35"/>
    <w:rsid w:val="00D10D40"/>
    <w:rsid w:val="00D110D8"/>
    <w:rsid w:val="00D1304F"/>
    <w:rsid w:val="00D13820"/>
    <w:rsid w:val="00D1384E"/>
    <w:rsid w:val="00D1429A"/>
    <w:rsid w:val="00D15028"/>
    <w:rsid w:val="00D1562C"/>
    <w:rsid w:val="00D16548"/>
    <w:rsid w:val="00D1725C"/>
    <w:rsid w:val="00D17E13"/>
    <w:rsid w:val="00D20E58"/>
    <w:rsid w:val="00D25E24"/>
    <w:rsid w:val="00D25E5A"/>
    <w:rsid w:val="00D26135"/>
    <w:rsid w:val="00D26C2C"/>
    <w:rsid w:val="00D279B0"/>
    <w:rsid w:val="00D30908"/>
    <w:rsid w:val="00D31DDC"/>
    <w:rsid w:val="00D31DE5"/>
    <w:rsid w:val="00D31E46"/>
    <w:rsid w:val="00D3365D"/>
    <w:rsid w:val="00D3450E"/>
    <w:rsid w:val="00D34D43"/>
    <w:rsid w:val="00D352F9"/>
    <w:rsid w:val="00D35749"/>
    <w:rsid w:val="00D361FC"/>
    <w:rsid w:val="00D363F8"/>
    <w:rsid w:val="00D37465"/>
    <w:rsid w:val="00D37513"/>
    <w:rsid w:val="00D40F45"/>
    <w:rsid w:val="00D4160F"/>
    <w:rsid w:val="00D416A6"/>
    <w:rsid w:val="00D446DD"/>
    <w:rsid w:val="00D449FF"/>
    <w:rsid w:val="00D4524B"/>
    <w:rsid w:val="00D45957"/>
    <w:rsid w:val="00D46C04"/>
    <w:rsid w:val="00D478E6"/>
    <w:rsid w:val="00D479E8"/>
    <w:rsid w:val="00D47A74"/>
    <w:rsid w:val="00D47EDA"/>
    <w:rsid w:val="00D47EE0"/>
    <w:rsid w:val="00D50B35"/>
    <w:rsid w:val="00D52A46"/>
    <w:rsid w:val="00D52C4F"/>
    <w:rsid w:val="00D52D56"/>
    <w:rsid w:val="00D5447A"/>
    <w:rsid w:val="00D55A3C"/>
    <w:rsid w:val="00D57C9A"/>
    <w:rsid w:val="00D6153E"/>
    <w:rsid w:val="00D6158C"/>
    <w:rsid w:val="00D61944"/>
    <w:rsid w:val="00D628B2"/>
    <w:rsid w:val="00D642C4"/>
    <w:rsid w:val="00D64437"/>
    <w:rsid w:val="00D64C12"/>
    <w:rsid w:val="00D64EF4"/>
    <w:rsid w:val="00D6575A"/>
    <w:rsid w:val="00D706A8"/>
    <w:rsid w:val="00D71D7F"/>
    <w:rsid w:val="00D726B8"/>
    <w:rsid w:val="00D72776"/>
    <w:rsid w:val="00D730B2"/>
    <w:rsid w:val="00D7509B"/>
    <w:rsid w:val="00D76047"/>
    <w:rsid w:val="00D76608"/>
    <w:rsid w:val="00D76813"/>
    <w:rsid w:val="00D7772A"/>
    <w:rsid w:val="00D77882"/>
    <w:rsid w:val="00D7797F"/>
    <w:rsid w:val="00D77CED"/>
    <w:rsid w:val="00D77E75"/>
    <w:rsid w:val="00D82218"/>
    <w:rsid w:val="00D84488"/>
    <w:rsid w:val="00D84E43"/>
    <w:rsid w:val="00D85B2C"/>
    <w:rsid w:val="00D85CAF"/>
    <w:rsid w:val="00D871DE"/>
    <w:rsid w:val="00D8775F"/>
    <w:rsid w:val="00D90D97"/>
    <w:rsid w:val="00D91103"/>
    <w:rsid w:val="00D926DE"/>
    <w:rsid w:val="00DA0544"/>
    <w:rsid w:val="00DA0EC7"/>
    <w:rsid w:val="00DA120F"/>
    <w:rsid w:val="00DA2670"/>
    <w:rsid w:val="00DA3603"/>
    <w:rsid w:val="00DA4744"/>
    <w:rsid w:val="00DA4C02"/>
    <w:rsid w:val="00DA54E5"/>
    <w:rsid w:val="00DA7A4C"/>
    <w:rsid w:val="00DB2BEF"/>
    <w:rsid w:val="00DB4C2B"/>
    <w:rsid w:val="00DB61FF"/>
    <w:rsid w:val="00DB73CF"/>
    <w:rsid w:val="00DB741F"/>
    <w:rsid w:val="00DC0744"/>
    <w:rsid w:val="00DC0A18"/>
    <w:rsid w:val="00DC0F16"/>
    <w:rsid w:val="00DC1D29"/>
    <w:rsid w:val="00DC305F"/>
    <w:rsid w:val="00DC74C2"/>
    <w:rsid w:val="00DC757C"/>
    <w:rsid w:val="00DD2EBF"/>
    <w:rsid w:val="00DD3FE3"/>
    <w:rsid w:val="00DD69A5"/>
    <w:rsid w:val="00DE0D13"/>
    <w:rsid w:val="00DE3BB5"/>
    <w:rsid w:val="00DE4685"/>
    <w:rsid w:val="00DE7C9A"/>
    <w:rsid w:val="00DE7CAF"/>
    <w:rsid w:val="00DF0DFE"/>
    <w:rsid w:val="00DF37E6"/>
    <w:rsid w:val="00DF39C1"/>
    <w:rsid w:val="00DF513D"/>
    <w:rsid w:val="00DF744D"/>
    <w:rsid w:val="00DF781E"/>
    <w:rsid w:val="00E03253"/>
    <w:rsid w:val="00E04E6A"/>
    <w:rsid w:val="00E05A51"/>
    <w:rsid w:val="00E11D02"/>
    <w:rsid w:val="00E12B6B"/>
    <w:rsid w:val="00E1590D"/>
    <w:rsid w:val="00E15EA0"/>
    <w:rsid w:val="00E1789D"/>
    <w:rsid w:val="00E2016E"/>
    <w:rsid w:val="00E20A2C"/>
    <w:rsid w:val="00E2406B"/>
    <w:rsid w:val="00E2423B"/>
    <w:rsid w:val="00E24391"/>
    <w:rsid w:val="00E32429"/>
    <w:rsid w:val="00E33F7D"/>
    <w:rsid w:val="00E355C4"/>
    <w:rsid w:val="00E358EA"/>
    <w:rsid w:val="00E372D3"/>
    <w:rsid w:val="00E4135A"/>
    <w:rsid w:val="00E444AB"/>
    <w:rsid w:val="00E45718"/>
    <w:rsid w:val="00E468FC"/>
    <w:rsid w:val="00E46DB1"/>
    <w:rsid w:val="00E50FF5"/>
    <w:rsid w:val="00E51534"/>
    <w:rsid w:val="00E53555"/>
    <w:rsid w:val="00E57069"/>
    <w:rsid w:val="00E57587"/>
    <w:rsid w:val="00E61D5C"/>
    <w:rsid w:val="00E63222"/>
    <w:rsid w:val="00E650D2"/>
    <w:rsid w:val="00E652F3"/>
    <w:rsid w:val="00E65F06"/>
    <w:rsid w:val="00E7029B"/>
    <w:rsid w:val="00E70530"/>
    <w:rsid w:val="00E70CD8"/>
    <w:rsid w:val="00E72884"/>
    <w:rsid w:val="00E74B86"/>
    <w:rsid w:val="00E768C3"/>
    <w:rsid w:val="00E76AB2"/>
    <w:rsid w:val="00E773A0"/>
    <w:rsid w:val="00E776E5"/>
    <w:rsid w:val="00E77E77"/>
    <w:rsid w:val="00E80099"/>
    <w:rsid w:val="00E803EA"/>
    <w:rsid w:val="00E807FD"/>
    <w:rsid w:val="00E818BD"/>
    <w:rsid w:val="00E830CD"/>
    <w:rsid w:val="00E83C47"/>
    <w:rsid w:val="00E85900"/>
    <w:rsid w:val="00E86997"/>
    <w:rsid w:val="00E87EE4"/>
    <w:rsid w:val="00E90E81"/>
    <w:rsid w:val="00E91DF3"/>
    <w:rsid w:val="00E929F8"/>
    <w:rsid w:val="00E92BE7"/>
    <w:rsid w:val="00E946F1"/>
    <w:rsid w:val="00E97FBE"/>
    <w:rsid w:val="00EA0194"/>
    <w:rsid w:val="00EA03BC"/>
    <w:rsid w:val="00EA04D9"/>
    <w:rsid w:val="00EA1A10"/>
    <w:rsid w:val="00EA221B"/>
    <w:rsid w:val="00EA48E7"/>
    <w:rsid w:val="00EA6C50"/>
    <w:rsid w:val="00EA6C99"/>
    <w:rsid w:val="00EB10EC"/>
    <w:rsid w:val="00EB153A"/>
    <w:rsid w:val="00EB2572"/>
    <w:rsid w:val="00EB2931"/>
    <w:rsid w:val="00EB3A7F"/>
    <w:rsid w:val="00EB44F3"/>
    <w:rsid w:val="00EB4E6E"/>
    <w:rsid w:val="00EB5009"/>
    <w:rsid w:val="00EB62B2"/>
    <w:rsid w:val="00EB62BA"/>
    <w:rsid w:val="00EC117D"/>
    <w:rsid w:val="00EC23CD"/>
    <w:rsid w:val="00EC24F1"/>
    <w:rsid w:val="00EC3FB0"/>
    <w:rsid w:val="00EC74EB"/>
    <w:rsid w:val="00EC7E30"/>
    <w:rsid w:val="00ED02E1"/>
    <w:rsid w:val="00ED1E2F"/>
    <w:rsid w:val="00ED2B25"/>
    <w:rsid w:val="00ED2DFF"/>
    <w:rsid w:val="00ED3FD0"/>
    <w:rsid w:val="00ED7289"/>
    <w:rsid w:val="00EE1DA1"/>
    <w:rsid w:val="00EE1DAC"/>
    <w:rsid w:val="00EE2E24"/>
    <w:rsid w:val="00EE4B71"/>
    <w:rsid w:val="00EE5157"/>
    <w:rsid w:val="00EE5658"/>
    <w:rsid w:val="00EE70C6"/>
    <w:rsid w:val="00EE7618"/>
    <w:rsid w:val="00EF0D9F"/>
    <w:rsid w:val="00EF13BC"/>
    <w:rsid w:val="00EF1509"/>
    <w:rsid w:val="00EF194B"/>
    <w:rsid w:val="00EF2DC7"/>
    <w:rsid w:val="00EF3488"/>
    <w:rsid w:val="00EF52D6"/>
    <w:rsid w:val="00EF7C4E"/>
    <w:rsid w:val="00F02256"/>
    <w:rsid w:val="00F0250E"/>
    <w:rsid w:val="00F03EC6"/>
    <w:rsid w:val="00F05E51"/>
    <w:rsid w:val="00F06588"/>
    <w:rsid w:val="00F06BB8"/>
    <w:rsid w:val="00F07D41"/>
    <w:rsid w:val="00F07D48"/>
    <w:rsid w:val="00F10827"/>
    <w:rsid w:val="00F14A61"/>
    <w:rsid w:val="00F15EF7"/>
    <w:rsid w:val="00F16558"/>
    <w:rsid w:val="00F16DF3"/>
    <w:rsid w:val="00F175EE"/>
    <w:rsid w:val="00F2019A"/>
    <w:rsid w:val="00F2312D"/>
    <w:rsid w:val="00F244DB"/>
    <w:rsid w:val="00F257E1"/>
    <w:rsid w:val="00F25BC0"/>
    <w:rsid w:val="00F272E4"/>
    <w:rsid w:val="00F27BBA"/>
    <w:rsid w:val="00F30863"/>
    <w:rsid w:val="00F308C8"/>
    <w:rsid w:val="00F31789"/>
    <w:rsid w:val="00F31877"/>
    <w:rsid w:val="00F3346A"/>
    <w:rsid w:val="00F33D2B"/>
    <w:rsid w:val="00F349B2"/>
    <w:rsid w:val="00F3691F"/>
    <w:rsid w:val="00F36D2F"/>
    <w:rsid w:val="00F3786F"/>
    <w:rsid w:val="00F4208D"/>
    <w:rsid w:val="00F42AB6"/>
    <w:rsid w:val="00F4330F"/>
    <w:rsid w:val="00F44C86"/>
    <w:rsid w:val="00F47100"/>
    <w:rsid w:val="00F514B4"/>
    <w:rsid w:val="00F51A6E"/>
    <w:rsid w:val="00F51A7F"/>
    <w:rsid w:val="00F523DE"/>
    <w:rsid w:val="00F5260A"/>
    <w:rsid w:val="00F5372F"/>
    <w:rsid w:val="00F53C77"/>
    <w:rsid w:val="00F55808"/>
    <w:rsid w:val="00F572CC"/>
    <w:rsid w:val="00F600F0"/>
    <w:rsid w:val="00F62F52"/>
    <w:rsid w:val="00F63985"/>
    <w:rsid w:val="00F651FA"/>
    <w:rsid w:val="00F65DD3"/>
    <w:rsid w:val="00F65EA6"/>
    <w:rsid w:val="00F66481"/>
    <w:rsid w:val="00F66656"/>
    <w:rsid w:val="00F66732"/>
    <w:rsid w:val="00F7104A"/>
    <w:rsid w:val="00F711BD"/>
    <w:rsid w:val="00F71F99"/>
    <w:rsid w:val="00F72203"/>
    <w:rsid w:val="00F7293D"/>
    <w:rsid w:val="00F7394B"/>
    <w:rsid w:val="00F7405E"/>
    <w:rsid w:val="00F7521B"/>
    <w:rsid w:val="00F7541F"/>
    <w:rsid w:val="00F754BB"/>
    <w:rsid w:val="00F763BA"/>
    <w:rsid w:val="00F77F20"/>
    <w:rsid w:val="00F802C1"/>
    <w:rsid w:val="00F8114F"/>
    <w:rsid w:val="00F8118E"/>
    <w:rsid w:val="00F84713"/>
    <w:rsid w:val="00F848CF"/>
    <w:rsid w:val="00F84DA2"/>
    <w:rsid w:val="00F91EA2"/>
    <w:rsid w:val="00F92914"/>
    <w:rsid w:val="00F931B6"/>
    <w:rsid w:val="00F93E9C"/>
    <w:rsid w:val="00F94744"/>
    <w:rsid w:val="00F96832"/>
    <w:rsid w:val="00FA05AE"/>
    <w:rsid w:val="00FA1287"/>
    <w:rsid w:val="00FA1DB6"/>
    <w:rsid w:val="00FA444A"/>
    <w:rsid w:val="00FA6A41"/>
    <w:rsid w:val="00FB05CE"/>
    <w:rsid w:val="00FB32F9"/>
    <w:rsid w:val="00FB363C"/>
    <w:rsid w:val="00FB6E02"/>
    <w:rsid w:val="00FB7329"/>
    <w:rsid w:val="00FC0061"/>
    <w:rsid w:val="00FC049E"/>
    <w:rsid w:val="00FC0A33"/>
    <w:rsid w:val="00FC1BFD"/>
    <w:rsid w:val="00FC566F"/>
    <w:rsid w:val="00FC5DB5"/>
    <w:rsid w:val="00FC6918"/>
    <w:rsid w:val="00FC7DEB"/>
    <w:rsid w:val="00FD0066"/>
    <w:rsid w:val="00FD0DB6"/>
    <w:rsid w:val="00FD16B3"/>
    <w:rsid w:val="00FD2608"/>
    <w:rsid w:val="00FD2808"/>
    <w:rsid w:val="00FD295F"/>
    <w:rsid w:val="00FD47A9"/>
    <w:rsid w:val="00FD4AAD"/>
    <w:rsid w:val="00FD4FF8"/>
    <w:rsid w:val="00FD664B"/>
    <w:rsid w:val="00FD6AAD"/>
    <w:rsid w:val="00FD6B9E"/>
    <w:rsid w:val="00FD7208"/>
    <w:rsid w:val="00FE3BA1"/>
    <w:rsid w:val="00FE49E1"/>
    <w:rsid w:val="00FE54DF"/>
    <w:rsid w:val="00FF14F6"/>
    <w:rsid w:val="00FF1B6F"/>
    <w:rsid w:val="00FF2B5A"/>
    <w:rsid w:val="00FF3EAA"/>
    <w:rsid w:val="00FF4491"/>
    <w:rsid w:val="00FF4F16"/>
    <w:rsid w:val="00FF50F8"/>
    <w:rsid w:val="00FF6464"/>
    <w:rsid w:val="00FF76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23DEA52"/>
  <w14:defaultImageDpi w14:val="330"/>
  <w15:chartTrackingRefBased/>
  <w15:docId w15:val="{F27F3646-AB0C-444C-9833-034D50E862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07B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07B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07B0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07B0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07B0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07B0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07B0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07B0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07B0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7B0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07B0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07B0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07B0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07B0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07B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07B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07B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07B0E"/>
    <w:rPr>
      <w:rFonts w:eastAsiaTheme="majorEastAsia" w:cstheme="majorBidi"/>
      <w:color w:val="272727" w:themeColor="text1" w:themeTint="D8"/>
    </w:rPr>
  </w:style>
  <w:style w:type="paragraph" w:styleId="Title">
    <w:name w:val="Title"/>
    <w:basedOn w:val="Normal"/>
    <w:next w:val="Normal"/>
    <w:link w:val="TitleChar"/>
    <w:uiPriority w:val="10"/>
    <w:qFormat/>
    <w:rsid w:val="00807B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07B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7B0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07B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7B0E"/>
    <w:pPr>
      <w:spacing w:before="160"/>
      <w:jc w:val="center"/>
    </w:pPr>
    <w:rPr>
      <w:i/>
      <w:iCs/>
      <w:color w:val="404040" w:themeColor="text1" w:themeTint="BF"/>
    </w:rPr>
  </w:style>
  <w:style w:type="character" w:customStyle="1" w:styleId="QuoteChar">
    <w:name w:val="Quote Char"/>
    <w:basedOn w:val="DefaultParagraphFont"/>
    <w:link w:val="Quote"/>
    <w:uiPriority w:val="29"/>
    <w:rsid w:val="00807B0E"/>
    <w:rPr>
      <w:i/>
      <w:iCs/>
      <w:color w:val="404040" w:themeColor="text1" w:themeTint="BF"/>
    </w:rPr>
  </w:style>
  <w:style w:type="paragraph" w:styleId="ListParagraph">
    <w:name w:val="List Paragraph"/>
    <w:basedOn w:val="Normal"/>
    <w:uiPriority w:val="34"/>
    <w:qFormat/>
    <w:rsid w:val="00807B0E"/>
    <w:pPr>
      <w:ind w:left="720"/>
      <w:contextualSpacing/>
    </w:pPr>
  </w:style>
  <w:style w:type="character" w:styleId="IntenseEmphasis">
    <w:name w:val="Intense Emphasis"/>
    <w:basedOn w:val="DefaultParagraphFont"/>
    <w:uiPriority w:val="21"/>
    <w:qFormat/>
    <w:rsid w:val="00807B0E"/>
    <w:rPr>
      <w:i/>
      <w:iCs/>
      <w:color w:val="0F4761" w:themeColor="accent1" w:themeShade="BF"/>
    </w:rPr>
  </w:style>
  <w:style w:type="paragraph" w:styleId="IntenseQuote">
    <w:name w:val="Intense Quote"/>
    <w:basedOn w:val="Normal"/>
    <w:next w:val="Normal"/>
    <w:link w:val="IntenseQuoteChar"/>
    <w:uiPriority w:val="30"/>
    <w:qFormat/>
    <w:rsid w:val="00807B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07B0E"/>
    <w:rPr>
      <w:i/>
      <w:iCs/>
      <w:color w:val="0F4761" w:themeColor="accent1" w:themeShade="BF"/>
    </w:rPr>
  </w:style>
  <w:style w:type="character" w:styleId="IntenseReference">
    <w:name w:val="Intense Reference"/>
    <w:basedOn w:val="DefaultParagraphFont"/>
    <w:uiPriority w:val="32"/>
    <w:qFormat/>
    <w:rsid w:val="00807B0E"/>
    <w:rPr>
      <w:b/>
      <w:bCs/>
      <w:smallCaps/>
      <w:color w:val="0F4761" w:themeColor="accent1" w:themeShade="BF"/>
      <w:spacing w:val="5"/>
    </w:rPr>
  </w:style>
  <w:style w:type="paragraph" w:styleId="Header">
    <w:name w:val="header"/>
    <w:basedOn w:val="Normal"/>
    <w:link w:val="HeaderChar"/>
    <w:uiPriority w:val="99"/>
    <w:unhideWhenUsed/>
    <w:rsid w:val="008C64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641F"/>
  </w:style>
  <w:style w:type="paragraph" w:styleId="Footer">
    <w:name w:val="footer"/>
    <w:basedOn w:val="Normal"/>
    <w:link w:val="FooterChar"/>
    <w:uiPriority w:val="99"/>
    <w:unhideWhenUsed/>
    <w:rsid w:val="008C64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641F"/>
  </w:style>
  <w:style w:type="paragraph" w:styleId="Caption">
    <w:name w:val="caption"/>
    <w:basedOn w:val="Normal"/>
    <w:next w:val="Normal"/>
    <w:uiPriority w:val="35"/>
    <w:unhideWhenUsed/>
    <w:qFormat/>
    <w:rsid w:val="008C641F"/>
    <w:pPr>
      <w:spacing w:after="200" w:line="240" w:lineRule="auto"/>
    </w:pPr>
    <w:rPr>
      <w:i/>
      <w:iCs/>
      <w:color w:val="0E2841" w:themeColor="text2"/>
      <w:sz w:val="18"/>
      <w:szCs w:val="18"/>
    </w:rPr>
  </w:style>
  <w:style w:type="character" w:styleId="Hyperlink">
    <w:name w:val="Hyperlink"/>
    <w:basedOn w:val="DefaultParagraphFont"/>
    <w:uiPriority w:val="99"/>
    <w:unhideWhenUsed/>
    <w:rsid w:val="004436B8"/>
    <w:rPr>
      <w:color w:val="467886" w:themeColor="hyperlink"/>
      <w:u w:val="single"/>
    </w:rPr>
  </w:style>
  <w:style w:type="character" w:styleId="UnresolvedMention">
    <w:name w:val="Unresolved Mention"/>
    <w:basedOn w:val="DefaultParagraphFont"/>
    <w:uiPriority w:val="99"/>
    <w:semiHidden/>
    <w:unhideWhenUsed/>
    <w:rsid w:val="004436B8"/>
    <w:rPr>
      <w:color w:val="605E5C"/>
      <w:shd w:val="clear" w:color="auto" w:fill="E1DFDD"/>
    </w:rPr>
  </w:style>
  <w:style w:type="character" w:styleId="FollowedHyperlink">
    <w:name w:val="FollowedHyperlink"/>
    <w:basedOn w:val="DefaultParagraphFont"/>
    <w:uiPriority w:val="99"/>
    <w:semiHidden/>
    <w:unhideWhenUsed/>
    <w:rsid w:val="00254FFE"/>
    <w:rPr>
      <w:color w:val="96607D" w:themeColor="followedHyperlink"/>
      <w:u w:val="single"/>
    </w:rPr>
  </w:style>
  <w:style w:type="paragraph" w:styleId="NormalWeb">
    <w:name w:val="Normal (Web)"/>
    <w:basedOn w:val="Normal"/>
    <w:uiPriority w:val="99"/>
    <w:semiHidden/>
    <w:unhideWhenUsed/>
    <w:rsid w:val="000B5F4A"/>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PlaceholderText">
    <w:name w:val="Placeholder Text"/>
    <w:basedOn w:val="DefaultParagraphFont"/>
    <w:uiPriority w:val="99"/>
    <w:semiHidden/>
    <w:rsid w:val="00700432"/>
    <w:rPr>
      <w:color w:val="666666"/>
    </w:rPr>
  </w:style>
  <w:style w:type="table" w:styleId="TableGrid">
    <w:name w:val="Table Grid"/>
    <w:basedOn w:val="TableNormal"/>
    <w:uiPriority w:val="39"/>
    <w:rsid w:val="00080E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aption">
    <w:name w:val="table_caption"/>
    <w:basedOn w:val="Normal"/>
    <w:rsid w:val="00E57587"/>
    <w:pPr>
      <w:numPr>
        <w:numId w:val="2"/>
      </w:numPr>
      <w:spacing w:before="240" w:after="240" w:line="240" w:lineRule="auto"/>
      <w:jc w:val="center"/>
    </w:pPr>
    <w:rPr>
      <w:rFonts w:ascii="Times New Roman" w:eastAsia="Times New Roman" w:hAnsi="Times New Roman" w:cs="Times New Roman"/>
      <w:kern w:val="0"/>
      <w:sz w:val="18"/>
      <w14:ligatures w14:val="none"/>
    </w:rPr>
  </w:style>
  <w:style w:type="paragraph" w:customStyle="1" w:styleId="textbody">
    <w:name w:val="text_body"/>
    <w:basedOn w:val="Normal"/>
    <w:rsid w:val="00FD6B9E"/>
    <w:pPr>
      <w:spacing w:after="0" w:line="240" w:lineRule="auto"/>
      <w:ind w:firstLine="284"/>
      <w:jc w:val="both"/>
    </w:pPr>
    <w:rPr>
      <w:rFonts w:ascii="Times New Roman" w:eastAsia="Times New Roman" w:hAnsi="Times New Roman" w:cs="Times New Roman"/>
      <w:kern w:val="0"/>
      <w:sz w:val="20"/>
      <w14:ligatures w14:val="none"/>
    </w:rPr>
  </w:style>
  <w:style w:type="character" w:styleId="CommentReference">
    <w:name w:val="annotation reference"/>
    <w:basedOn w:val="DefaultParagraphFont"/>
    <w:uiPriority w:val="99"/>
    <w:semiHidden/>
    <w:unhideWhenUsed/>
    <w:rsid w:val="000E7CA2"/>
    <w:rPr>
      <w:sz w:val="16"/>
      <w:szCs w:val="16"/>
    </w:rPr>
  </w:style>
  <w:style w:type="paragraph" w:styleId="CommentText">
    <w:name w:val="annotation text"/>
    <w:basedOn w:val="Normal"/>
    <w:link w:val="CommentTextChar"/>
    <w:uiPriority w:val="99"/>
    <w:unhideWhenUsed/>
    <w:rsid w:val="000E7CA2"/>
    <w:pPr>
      <w:spacing w:line="240" w:lineRule="auto"/>
    </w:pPr>
    <w:rPr>
      <w:sz w:val="20"/>
      <w:szCs w:val="20"/>
    </w:rPr>
  </w:style>
  <w:style w:type="character" w:customStyle="1" w:styleId="CommentTextChar">
    <w:name w:val="Comment Text Char"/>
    <w:basedOn w:val="DefaultParagraphFont"/>
    <w:link w:val="CommentText"/>
    <w:uiPriority w:val="99"/>
    <w:rsid w:val="000E7CA2"/>
    <w:rPr>
      <w:sz w:val="20"/>
      <w:szCs w:val="20"/>
    </w:rPr>
  </w:style>
  <w:style w:type="paragraph" w:styleId="CommentSubject">
    <w:name w:val="annotation subject"/>
    <w:basedOn w:val="CommentText"/>
    <w:next w:val="CommentText"/>
    <w:link w:val="CommentSubjectChar"/>
    <w:uiPriority w:val="99"/>
    <w:semiHidden/>
    <w:unhideWhenUsed/>
    <w:rsid w:val="000E7CA2"/>
    <w:rPr>
      <w:b/>
      <w:bCs/>
    </w:rPr>
  </w:style>
  <w:style w:type="character" w:customStyle="1" w:styleId="CommentSubjectChar">
    <w:name w:val="Comment Subject Char"/>
    <w:basedOn w:val="CommentTextChar"/>
    <w:link w:val="CommentSubject"/>
    <w:uiPriority w:val="99"/>
    <w:semiHidden/>
    <w:rsid w:val="000E7CA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8111714">
      <w:bodyDiv w:val="1"/>
      <w:marLeft w:val="0"/>
      <w:marRight w:val="0"/>
      <w:marTop w:val="0"/>
      <w:marBottom w:val="0"/>
      <w:divBdr>
        <w:top w:val="none" w:sz="0" w:space="0" w:color="auto"/>
        <w:left w:val="none" w:sz="0" w:space="0" w:color="auto"/>
        <w:bottom w:val="none" w:sz="0" w:space="0" w:color="auto"/>
        <w:right w:val="none" w:sz="0" w:space="0" w:color="auto"/>
      </w:divBdr>
    </w:div>
    <w:div w:id="1462772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16.png"/><Relationship Id="rId1"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4A1C7F-0932-4410-884A-16051FA094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492</TotalTime>
  <Pages>15</Pages>
  <Words>3299</Words>
  <Characters>18807</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Ground Fault Detection and Insulation Monitoring</vt:lpstr>
    </vt:vector>
  </TitlesOfParts>
  <Company/>
  <LinksUpToDate>false</LinksUpToDate>
  <CharactersWithSpaces>22062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Ground Fault Detection and Insulation Monitoring</dc:title>
  <dc:subject/>
  <dc:creator>Norbert Doerry</dc:creator>
  <cp:keywords/>
  <dc:description/>
  <cp:lastModifiedBy>Norbert Doerry</cp:lastModifiedBy>
  <cp:revision>9</cp:revision>
  <cp:lastPrinted>2026-10-14T19:50:00Z</cp:lastPrinted>
  <dcterms:created xsi:type="dcterms:W3CDTF">2026-10-14T19:50:00Z</dcterms:created>
  <dcterms:modified xsi:type="dcterms:W3CDTF">2026-10-15T14:57:00Z</dcterms:modified>
</cp:coreProperties>
</file>